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F920" w14:textId="69F974FE" w:rsidR="00D1127E" w:rsidRDefault="00265254">
      <w:pPr>
        <w:pStyle w:val="BodyText"/>
        <w:spacing w:before="0"/>
        <w:ind w:left="104"/>
        <w:rPr>
          <w:sz w:val="20"/>
        </w:rPr>
      </w:pPr>
      <w:r>
        <w:rPr>
          <w:noProof/>
          <w:sz w:val="20"/>
        </w:rPr>
        <mc:AlternateContent>
          <mc:Choice Requires="wps">
            <w:drawing>
              <wp:inline distT="0" distB="0" distL="0" distR="0" wp14:anchorId="5159A959" wp14:editId="6DEAF658">
                <wp:extent cx="6035040" cy="204470"/>
                <wp:effectExtent l="2540" t="0" r="127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0447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32B4D" w14:textId="77777777" w:rsidR="00D1127E" w:rsidRDefault="00734F3A">
                            <w:pPr>
                              <w:tabs>
                                <w:tab w:val="left" w:pos="7939"/>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 xml:space="preserve">Policy </w:t>
                            </w:r>
                            <w:r>
                              <w:rPr>
                                <w:b/>
                                <w:color w:val="000000"/>
                                <w:spacing w:val="-5"/>
                                <w:sz w:val="28"/>
                              </w:rPr>
                              <w:t>EBB</w:t>
                            </w:r>
                          </w:p>
                        </w:txbxContent>
                      </wps:txbx>
                      <wps:bodyPr rot="0" vert="horz" wrap="square" lIns="0" tIns="0" rIns="0" bIns="0" anchor="t" anchorCtr="0" upright="1">
                        <a:noAutofit/>
                      </wps:bodyPr>
                    </wps:wsp>
                  </a:graphicData>
                </a:graphic>
              </wp:inline>
            </w:drawing>
          </mc:Choice>
          <mc:Fallback>
            <w:pict>
              <v:shapetype w14:anchorId="5159A959" id="_x0000_t202" coordsize="21600,21600" o:spt="202" path="m,l,21600r21600,l21600,xe">
                <v:stroke joinstyle="miter"/>
                <v:path gradientshapeok="t" o:connecttype="rect"/>
              </v:shapetype>
              <v:shape id="docshape1" o:spid="_x0000_s1026" type="#_x0000_t202" style="width:475.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" fillcolor="#a7a8a7" stroked="f">
                <v:textbox inset="0,0,0,0">
                  <w:txbxContent>
                    <w:p w14:paraId="7ED32B4D" w14:textId="77777777" w:rsidR="00D1127E" w:rsidRDefault="00734F3A">
                      <w:pPr>
                        <w:tabs>
                          <w:tab w:val="left" w:pos="7939"/>
                        </w:tabs>
                        <w:spacing w:line="321" w:lineRule="exact"/>
                        <w:ind w:left="28"/>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 xml:space="preserve">Policy </w:t>
                      </w:r>
                      <w:r>
                        <w:rPr>
                          <w:b/>
                          <w:color w:val="000000"/>
                          <w:spacing w:val="-5"/>
                          <w:sz w:val="28"/>
                        </w:rPr>
                        <w:t>EBB</w:t>
                      </w:r>
                    </w:p>
                  </w:txbxContent>
                </v:textbox>
                <w10:anchorlock/>
              </v:shape>
            </w:pict>
          </mc:Fallback>
        </mc:AlternateContent>
      </w:r>
    </w:p>
    <w:p w14:paraId="50841F8F" w14:textId="77777777" w:rsidR="00D1127E" w:rsidRDefault="00D1127E">
      <w:pPr>
        <w:pStyle w:val="BodyText"/>
        <w:spacing w:before="6"/>
        <w:ind w:left="0"/>
        <w:rPr>
          <w:sz w:val="6"/>
        </w:rPr>
      </w:pPr>
    </w:p>
    <w:p w14:paraId="77BB901B" w14:textId="77777777" w:rsidR="00D1127E" w:rsidRDefault="00734F3A">
      <w:pPr>
        <w:pStyle w:val="Title"/>
        <w:spacing w:before="89"/>
        <w:ind w:left="3658" w:right="3663"/>
        <w:jc w:val="center"/>
      </w:pPr>
      <w:r>
        <w:t>SCHOOL</w:t>
      </w:r>
      <w:r>
        <w:rPr>
          <w:spacing w:val="-3"/>
        </w:rPr>
        <w:t xml:space="preserve"> </w:t>
      </w:r>
      <w:r>
        <w:rPr>
          <w:spacing w:val="-2"/>
        </w:rPr>
        <w:t>SAFETY</w:t>
      </w:r>
    </w:p>
    <w:p w14:paraId="71944FDF" w14:textId="476A40C3" w:rsidR="00D1127E" w:rsidRDefault="00734F3A">
      <w:pPr>
        <w:spacing w:before="179"/>
        <w:ind w:left="133"/>
        <w:rPr>
          <w:i/>
          <w:sz w:val="24"/>
        </w:rPr>
      </w:pPr>
      <w:r>
        <w:rPr>
          <w:i/>
          <w:sz w:val="24"/>
        </w:rPr>
        <w:t>Category:</w:t>
      </w:r>
      <w:r>
        <w:rPr>
          <w:i/>
          <w:spacing w:val="-7"/>
          <w:sz w:val="24"/>
        </w:rPr>
        <w:t xml:space="preserve"> </w:t>
      </w:r>
      <w:r>
        <w:rPr>
          <w:i/>
          <w:spacing w:val="-10"/>
          <w:sz w:val="24"/>
        </w:rPr>
        <w:t>P</w:t>
      </w:r>
      <w:r w:rsidR="00265254">
        <w:rPr>
          <w:i/>
          <w:spacing w:val="-10"/>
          <w:sz w:val="24"/>
        </w:rPr>
        <w:t>/Required by Law</w:t>
      </w:r>
    </w:p>
    <w:p w14:paraId="61C905C9" w14:textId="1ABCE44C" w:rsidR="00D1127E" w:rsidRDefault="00734F3A">
      <w:pPr>
        <w:ind w:left="133"/>
        <w:rPr>
          <w:i/>
          <w:sz w:val="24"/>
        </w:rPr>
      </w:pPr>
      <w:r>
        <w:rPr>
          <w:i/>
          <w:sz w:val="24"/>
        </w:rPr>
        <w:t>Related</w:t>
      </w:r>
      <w:r>
        <w:rPr>
          <w:i/>
          <w:spacing w:val="-6"/>
          <w:sz w:val="24"/>
        </w:rPr>
        <w:t xml:space="preserve"> </w:t>
      </w:r>
      <w:r>
        <w:rPr>
          <w:i/>
          <w:sz w:val="24"/>
        </w:rPr>
        <w:t>Policies:</w:t>
      </w:r>
      <w:r>
        <w:rPr>
          <w:i/>
          <w:spacing w:val="-7"/>
          <w:sz w:val="24"/>
        </w:rPr>
        <w:t xml:space="preserve"> </w:t>
      </w:r>
      <w:r>
        <w:rPr>
          <w:i/>
          <w:sz w:val="24"/>
        </w:rPr>
        <w:t>EB,</w:t>
      </w:r>
      <w:r>
        <w:rPr>
          <w:i/>
          <w:spacing w:val="-5"/>
          <w:sz w:val="24"/>
        </w:rPr>
        <w:t xml:space="preserve"> </w:t>
      </w:r>
      <w:r>
        <w:rPr>
          <w:i/>
          <w:sz w:val="24"/>
        </w:rPr>
        <w:t>EBCA,</w:t>
      </w:r>
      <w:r>
        <w:rPr>
          <w:i/>
          <w:spacing w:val="-6"/>
          <w:sz w:val="24"/>
        </w:rPr>
        <w:t xml:space="preserve"> </w:t>
      </w:r>
      <w:r>
        <w:rPr>
          <w:i/>
          <w:spacing w:val="-4"/>
          <w:sz w:val="24"/>
        </w:rPr>
        <w:t>EBCB</w:t>
      </w:r>
      <w:r w:rsidR="00265254">
        <w:rPr>
          <w:i/>
          <w:spacing w:val="-4"/>
          <w:sz w:val="24"/>
        </w:rPr>
        <w:t>, EBCC, ECA, EEAE, JKAA, JLCJA, JLIA, KDA, KI</w:t>
      </w:r>
    </w:p>
    <w:p w14:paraId="77EFDFE2" w14:textId="77777777" w:rsidR="00D1127E" w:rsidRDefault="00D1127E">
      <w:pPr>
        <w:pStyle w:val="BodyText"/>
        <w:spacing w:before="4"/>
        <w:ind w:left="0"/>
        <w:rPr>
          <w:i/>
          <w:sz w:val="14"/>
        </w:rPr>
      </w:pPr>
    </w:p>
    <w:p w14:paraId="4953C3BA" w14:textId="77777777" w:rsidR="00265254" w:rsidRPr="00577CDC" w:rsidRDefault="00265254" w:rsidP="00265254">
      <w:pPr>
        <w:shd w:val="clear" w:color="auto" w:fill="FFFFFF"/>
        <w:spacing w:after="180"/>
        <w:rPr>
          <w:color w:val="212529"/>
          <w:sz w:val="23"/>
          <w:szCs w:val="23"/>
        </w:rPr>
      </w:pPr>
      <w:r w:rsidRPr="00577CDC">
        <w:rPr>
          <w:color w:val="212529"/>
          <w:sz w:val="23"/>
          <w:szCs w:val="23"/>
        </w:rPr>
        <w:t>The Board recognizes that effective learning and teaching takes place in a safe, secure</w:t>
      </w:r>
      <w:r>
        <w:rPr>
          <w:color w:val="212529"/>
          <w:sz w:val="23"/>
          <w:szCs w:val="23"/>
        </w:rPr>
        <w:t>,</w:t>
      </w:r>
      <w:r w:rsidRPr="00577CDC">
        <w:rPr>
          <w:color w:val="212529"/>
          <w:sz w:val="23"/>
          <w:szCs w:val="23"/>
        </w:rPr>
        <w:t xml:space="preserve"> and welcoming environment and that safe schools contribute to improved attendance, increased student achievement</w:t>
      </w:r>
      <w:r>
        <w:rPr>
          <w:color w:val="212529"/>
          <w:sz w:val="23"/>
          <w:szCs w:val="23"/>
        </w:rPr>
        <w:t>,</w:t>
      </w:r>
      <w:r w:rsidRPr="00577CDC">
        <w:rPr>
          <w:color w:val="212529"/>
          <w:sz w:val="23"/>
          <w:szCs w:val="23"/>
        </w:rPr>
        <w:t xml:space="preserve"> and community support. The practice of safety shall be considered a facet of the instructional programming of the </w:t>
      </w:r>
      <w:proofErr w:type="gramStart"/>
      <w:r w:rsidRPr="00577CDC">
        <w:rPr>
          <w:color w:val="212529"/>
          <w:sz w:val="23"/>
          <w:szCs w:val="23"/>
        </w:rPr>
        <w:t>District</w:t>
      </w:r>
      <w:proofErr w:type="gramEnd"/>
      <w:r w:rsidRPr="00577CDC">
        <w:rPr>
          <w:color w:val="212529"/>
          <w:sz w:val="23"/>
          <w:szCs w:val="23"/>
        </w:rPr>
        <w:t xml:space="preserve"> schools by incorporating concepts of safety appropriately geared to students at different grade levels.</w:t>
      </w:r>
    </w:p>
    <w:p w14:paraId="2D889F19" w14:textId="77777777" w:rsidR="00265254" w:rsidRPr="00577CDC" w:rsidRDefault="00265254" w:rsidP="00265254">
      <w:pPr>
        <w:shd w:val="clear" w:color="auto" w:fill="FFFFFF"/>
        <w:spacing w:after="180"/>
        <w:rPr>
          <w:strike/>
          <w:color w:val="212529"/>
          <w:sz w:val="23"/>
          <w:szCs w:val="23"/>
        </w:rPr>
      </w:pPr>
      <w:r w:rsidRPr="00577CDC">
        <w:rPr>
          <w:color w:val="212529"/>
          <w:sz w:val="23"/>
          <w:szCs w:val="23"/>
        </w:rPr>
        <w:t xml:space="preserve">The Superintendent shall be responsible for developing and maintaining a comprehensive safety program/plan for the </w:t>
      </w:r>
      <w:proofErr w:type="gramStart"/>
      <w:r w:rsidRPr="00577CDC">
        <w:rPr>
          <w:color w:val="212529"/>
          <w:sz w:val="23"/>
          <w:szCs w:val="23"/>
        </w:rPr>
        <w:t>District</w:t>
      </w:r>
      <w:proofErr w:type="gramEnd"/>
      <w:r w:rsidRPr="00577CDC">
        <w:rPr>
          <w:color w:val="212529"/>
          <w:sz w:val="23"/>
          <w:szCs w:val="23"/>
        </w:rPr>
        <w:t>, taking into account applicable laws, regulations, Board policies, and best practices. </w:t>
      </w:r>
      <w:r w:rsidRPr="00577CDC">
        <w:rPr>
          <w:b/>
          <w:color w:val="212529"/>
          <w:sz w:val="23"/>
          <w:szCs w:val="23"/>
        </w:rPr>
        <w:t xml:space="preserve">While the comprehensive safety </w:t>
      </w:r>
      <w:r>
        <w:rPr>
          <w:b/>
          <w:color w:val="212529"/>
          <w:sz w:val="23"/>
          <w:szCs w:val="23"/>
        </w:rPr>
        <w:t>program</w:t>
      </w:r>
      <w:r w:rsidRPr="00577CDC">
        <w:rPr>
          <w:b/>
          <w:color w:val="212529"/>
          <w:sz w:val="23"/>
          <w:szCs w:val="23"/>
        </w:rPr>
        <w:t xml:space="preserve"> need not be a single consolidated document</w:t>
      </w:r>
      <w:r w:rsidRPr="00577CDC">
        <w:rPr>
          <w:color w:val="212529"/>
          <w:sz w:val="23"/>
          <w:szCs w:val="23"/>
        </w:rPr>
        <w:t>, it should include:</w:t>
      </w:r>
    </w:p>
    <w:p w14:paraId="6D4C4477" w14:textId="3586A0AB" w:rsidR="00265254" w:rsidRPr="00577CDC" w:rsidRDefault="00265254" w:rsidP="00265254">
      <w:pPr>
        <w:numPr>
          <w:ilvl w:val="0"/>
          <w:numId w:val="2"/>
        </w:numPr>
        <w:pBdr>
          <w:top w:val="nil"/>
          <w:left w:val="nil"/>
          <w:bottom w:val="nil"/>
          <w:right w:val="nil"/>
          <w:between w:val="nil"/>
        </w:pBdr>
        <w:shd w:val="clear" w:color="auto" w:fill="FFFFFF"/>
        <w:spacing w:after="180"/>
        <w:ind w:left="630"/>
        <w:rPr>
          <w:color w:val="000000"/>
          <w:sz w:val="23"/>
          <w:szCs w:val="23"/>
        </w:rPr>
      </w:pPr>
      <w:r w:rsidRPr="00577CDC">
        <w:rPr>
          <w:color w:val="000000"/>
          <w:sz w:val="23"/>
          <w:szCs w:val="23"/>
        </w:rPr>
        <w:t xml:space="preserve">The </w:t>
      </w:r>
      <w:proofErr w:type="gramStart"/>
      <w:r w:rsidRPr="00577CDC">
        <w:rPr>
          <w:color w:val="000000"/>
          <w:sz w:val="23"/>
          <w:szCs w:val="23"/>
        </w:rPr>
        <w:t>District</w:t>
      </w:r>
      <w:proofErr w:type="gramEnd"/>
      <w:r w:rsidRPr="00577CDC">
        <w:rPr>
          <w:color w:val="000000"/>
          <w:sz w:val="23"/>
          <w:szCs w:val="23"/>
        </w:rPr>
        <w:t xml:space="preserve">-wide Crisis Prevention and Response Plan prepared under policy </w:t>
      </w:r>
      <w:r w:rsidRPr="00265254">
        <w:rPr>
          <w:i/>
          <w:color w:val="000000"/>
          <w:sz w:val="23"/>
          <w:szCs w:val="23"/>
        </w:rPr>
        <w:t>{**}</w:t>
      </w:r>
      <w:r w:rsidRPr="00577CDC">
        <w:rPr>
          <w:color w:val="000000"/>
          <w:sz w:val="23"/>
          <w:szCs w:val="23"/>
        </w:rPr>
        <w:t xml:space="preserve"> EBCA, which, in turn, includes the site-specific Emergency Operations Plan for each school (see also RSA 189:64 and policy </w:t>
      </w:r>
      <w:r w:rsidRPr="00265254">
        <w:rPr>
          <w:i/>
          <w:color w:val="000000"/>
          <w:sz w:val="23"/>
          <w:szCs w:val="23"/>
        </w:rPr>
        <w:t>{**}</w:t>
      </w:r>
      <w:r w:rsidRPr="00265254">
        <w:rPr>
          <w:color w:val="000000"/>
          <w:sz w:val="23"/>
          <w:szCs w:val="23"/>
        </w:rPr>
        <w:t xml:space="preserve"> EBCA</w:t>
      </w:r>
      <w:r w:rsidRPr="00577CDC">
        <w:rPr>
          <w:color w:val="000000"/>
          <w:sz w:val="23"/>
          <w:szCs w:val="23"/>
        </w:rPr>
        <w:t>;</w:t>
      </w:r>
    </w:p>
    <w:p w14:paraId="21EB86E3" w14:textId="77777777" w:rsidR="00265254" w:rsidRPr="00577CDC" w:rsidRDefault="00265254" w:rsidP="00265254">
      <w:pPr>
        <w:numPr>
          <w:ilvl w:val="0"/>
          <w:numId w:val="2"/>
        </w:numPr>
        <w:pBdr>
          <w:top w:val="nil"/>
          <w:left w:val="nil"/>
          <w:bottom w:val="nil"/>
          <w:right w:val="nil"/>
          <w:between w:val="nil"/>
        </w:pBdr>
        <w:shd w:val="clear" w:color="auto" w:fill="FFFFFF"/>
        <w:spacing w:after="180"/>
        <w:ind w:left="630"/>
        <w:rPr>
          <w:color w:val="000000"/>
          <w:sz w:val="23"/>
          <w:szCs w:val="23"/>
        </w:rPr>
      </w:pPr>
      <w:r w:rsidRPr="00577CDC">
        <w:rPr>
          <w:color w:val="000000"/>
          <w:sz w:val="23"/>
          <w:szCs w:val="23"/>
        </w:rPr>
        <w:t xml:space="preserve">The Sports Injury Emergency Action Plan prepared under policy </w:t>
      </w:r>
      <w:r w:rsidRPr="00265254">
        <w:rPr>
          <w:i/>
          <w:color w:val="000000"/>
          <w:sz w:val="23"/>
          <w:szCs w:val="23"/>
        </w:rPr>
        <w:t>{**}</w:t>
      </w:r>
      <w:r w:rsidRPr="00265254">
        <w:rPr>
          <w:color w:val="000000"/>
          <w:sz w:val="23"/>
          <w:szCs w:val="23"/>
        </w:rPr>
        <w:t xml:space="preserve"> </w:t>
      </w:r>
      <w:proofErr w:type="gramStart"/>
      <w:r w:rsidRPr="00265254">
        <w:rPr>
          <w:color w:val="000000"/>
          <w:sz w:val="23"/>
          <w:szCs w:val="23"/>
        </w:rPr>
        <w:t>JLCJA</w:t>
      </w:r>
      <w:r w:rsidRPr="00577CDC">
        <w:rPr>
          <w:color w:val="000000"/>
          <w:sz w:val="23"/>
          <w:szCs w:val="23"/>
        </w:rPr>
        <w:t>;</w:t>
      </w:r>
      <w:proofErr w:type="gramEnd"/>
    </w:p>
    <w:p w14:paraId="63A27D77" w14:textId="5186A577" w:rsidR="00265254" w:rsidRPr="00577CDC" w:rsidRDefault="00265254" w:rsidP="00265254">
      <w:pPr>
        <w:numPr>
          <w:ilvl w:val="0"/>
          <w:numId w:val="2"/>
        </w:numPr>
        <w:pBdr>
          <w:top w:val="nil"/>
          <w:left w:val="nil"/>
          <w:bottom w:val="nil"/>
          <w:right w:val="nil"/>
          <w:between w:val="nil"/>
        </w:pBdr>
        <w:shd w:val="clear" w:color="auto" w:fill="FFFFFF"/>
        <w:spacing w:after="180"/>
        <w:ind w:left="630"/>
        <w:rPr>
          <w:color w:val="000000"/>
          <w:sz w:val="23"/>
          <w:szCs w:val="23"/>
        </w:rPr>
      </w:pPr>
      <w:r w:rsidRPr="00577CDC">
        <w:rPr>
          <w:color w:val="000000"/>
          <w:sz w:val="23"/>
          <w:szCs w:val="23"/>
        </w:rPr>
        <w:t>The District Communication Plan; and</w:t>
      </w:r>
    </w:p>
    <w:p w14:paraId="6BB4379D" w14:textId="77777777" w:rsidR="00265254" w:rsidRPr="00577CDC" w:rsidRDefault="00265254" w:rsidP="00265254">
      <w:pPr>
        <w:numPr>
          <w:ilvl w:val="0"/>
          <w:numId w:val="2"/>
        </w:numPr>
        <w:pBdr>
          <w:top w:val="nil"/>
          <w:left w:val="nil"/>
          <w:bottom w:val="nil"/>
          <w:right w:val="nil"/>
          <w:between w:val="nil"/>
        </w:pBdr>
        <w:shd w:val="clear" w:color="auto" w:fill="FFFFFF"/>
        <w:spacing w:after="180"/>
        <w:ind w:left="630"/>
        <w:rPr>
          <w:color w:val="000000"/>
          <w:sz w:val="23"/>
          <w:szCs w:val="23"/>
        </w:rPr>
      </w:pPr>
      <w:r w:rsidRPr="00577CDC">
        <w:rPr>
          <w:color w:val="000000"/>
          <w:sz w:val="23"/>
          <w:szCs w:val="23"/>
        </w:rPr>
        <w:t xml:space="preserve">The School Bus Safety Program established under policy </w:t>
      </w:r>
      <w:r w:rsidRPr="00265254">
        <w:rPr>
          <w:i/>
          <w:color w:val="000000"/>
          <w:sz w:val="23"/>
          <w:szCs w:val="23"/>
        </w:rPr>
        <w:t>{*</w:t>
      </w:r>
      <w:proofErr w:type="gramStart"/>
      <w:r w:rsidRPr="00265254">
        <w:rPr>
          <w:i/>
          <w:color w:val="000000"/>
          <w:sz w:val="23"/>
          <w:szCs w:val="23"/>
        </w:rPr>
        <w:t>*}</w:t>
      </w:r>
      <w:r w:rsidRPr="00265254">
        <w:rPr>
          <w:color w:val="000000"/>
          <w:sz w:val="23"/>
          <w:szCs w:val="23"/>
        </w:rPr>
        <w:t>EEAE</w:t>
      </w:r>
      <w:proofErr w:type="gramEnd"/>
      <w:r w:rsidRPr="00265254">
        <w:rPr>
          <w:color w:val="000000"/>
          <w:sz w:val="23"/>
          <w:szCs w:val="23"/>
        </w:rPr>
        <w:t>.</w:t>
      </w:r>
      <w:r w:rsidRPr="00577CDC">
        <w:rPr>
          <w:color w:val="000000"/>
          <w:sz w:val="23"/>
          <w:szCs w:val="23"/>
        </w:rPr>
        <w:t xml:space="preserve"> </w:t>
      </w:r>
    </w:p>
    <w:p w14:paraId="0229CBEF" w14:textId="77777777" w:rsidR="00265254" w:rsidRPr="00577CDC" w:rsidRDefault="00265254" w:rsidP="00265254">
      <w:pPr>
        <w:shd w:val="clear" w:color="auto" w:fill="FFFFFF"/>
        <w:spacing w:after="180"/>
        <w:rPr>
          <w:color w:val="212529"/>
          <w:sz w:val="23"/>
          <w:szCs w:val="23"/>
        </w:rPr>
      </w:pPr>
      <w:r w:rsidRPr="00577CDC">
        <w:rPr>
          <w:color w:val="212529"/>
          <w:sz w:val="23"/>
          <w:szCs w:val="23"/>
        </w:rPr>
        <w:t>Additionally, to the extent not included in the above specific Board directed plans, the Superintendent will address the following areas of emphasis in the comprehensive safety plan:</w:t>
      </w:r>
    </w:p>
    <w:p w14:paraId="18815150"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 xml:space="preserve">Procedures that address the supervision and security of school buildings and grounds. See also </w:t>
      </w:r>
      <w:r w:rsidRPr="00265254">
        <w:rPr>
          <w:i/>
          <w:color w:val="212529"/>
          <w:sz w:val="23"/>
          <w:szCs w:val="23"/>
        </w:rPr>
        <w:t>{*</w:t>
      </w:r>
      <w:proofErr w:type="gramStart"/>
      <w:r w:rsidRPr="00265254">
        <w:rPr>
          <w:i/>
          <w:color w:val="212529"/>
          <w:sz w:val="23"/>
          <w:szCs w:val="23"/>
        </w:rPr>
        <w:t>*}</w:t>
      </w:r>
      <w:r w:rsidRPr="00265254">
        <w:rPr>
          <w:color w:val="212529"/>
          <w:sz w:val="23"/>
          <w:szCs w:val="23"/>
        </w:rPr>
        <w:t>ECA</w:t>
      </w:r>
      <w:proofErr w:type="gramEnd"/>
      <w:r w:rsidRPr="00265254">
        <w:rPr>
          <w:color w:val="212529"/>
          <w:sz w:val="23"/>
          <w:szCs w:val="23"/>
        </w:rPr>
        <w:t>.</w:t>
      </w:r>
      <w:r w:rsidRPr="00577CDC">
        <w:rPr>
          <w:color w:val="212529"/>
          <w:sz w:val="23"/>
          <w:szCs w:val="23"/>
        </w:rPr>
        <w:t xml:space="preserve"> </w:t>
      </w:r>
    </w:p>
    <w:p w14:paraId="34193A77"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 xml:space="preserve">Procedures that address the safety and supervision of students during school hours and school-sponsored activities. See also </w:t>
      </w:r>
      <w:r w:rsidRPr="00265254">
        <w:rPr>
          <w:i/>
          <w:color w:val="212529"/>
          <w:sz w:val="23"/>
          <w:szCs w:val="23"/>
        </w:rPr>
        <w:t>{*</w:t>
      </w:r>
      <w:proofErr w:type="gramStart"/>
      <w:r w:rsidRPr="00265254">
        <w:rPr>
          <w:i/>
          <w:color w:val="212529"/>
          <w:sz w:val="23"/>
          <w:szCs w:val="23"/>
        </w:rPr>
        <w:t>*}</w:t>
      </w:r>
      <w:r w:rsidRPr="00265254">
        <w:rPr>
          <w:color w:val="212529"/>
          <w:sz w:val="23"/>
          <w:szCs w:val="23"/>
        </w:rPr>
        <w:t>JLIA</w:t>
      </w:r>
      <w:proofErr w:type="gramEnd"/>
      <w:r w:rsidRPr="00265254">
        <w:rPr>
          <w:color w:val="212529"/>
          <w:sz w:val="23"/>
          <w:szCs w:val="23"/>
        </w:rPr>
        <w:t>.</w:t>
      </w:r>
      <w:r w:rsidRPr="00577CDC">
        <w:rPr>
          <w:color w:val="212529"/>
          <w:sz w:val="23"/>
          <w:szCs w:val="23"/>
        </w:rPr>
        <w:t xml:space="preserve"> </w:t>
      </w:r>
    </w:p>
    <w:p w14:paraId="46E4ADE3"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 xml:space="preserve">Procedures that address persons visiting school buildings and attending school-sponsored activities.  See also </w:t>
      </w:r>
      <w:r w:rsidRPr="00265254">
        <w:rPr>
          <w:i/>
          <w:color w:val="212529"/>
          <w:sz w:val="23"/>
          <w:szCs w:val="23"/>
        </w:rPr>
        <w:t>{**}</w:t>
      </w:r>
      <w:r w:rsidRPr="00265254">
        <w:rPr>
          <w:color w:val="212529"/>
          <w:sz w:val="23"/>
          <w:szCs w:val="23"/>
        </w:rPr>
        <w:t xml:space="preserve">KI and </w:t>
      </w:r>
      <w:r w:rsidRPr="00265254">
        <w:rPr>
          <w:i/>
          <w:color w:val="212529"/>
          <w:sz w:val="23"/>
          <w:szCs w:val="23"/>
        </w:rPr>
        <w:t>{*</w:t>
      </w:r>
      <w:proofErr w:type="gramStart"/>
      <w:r w:rsidRPr="00265254">
        <w:rPr>
          <w:i/>
          <w:color w:val="212529"/>
          <w:sz w:val="23"/>
          <w:szCs w:val="23"/>
        </w:rPr>
        <w:t>*}</w:t>
      </w:r>
      <w:r w:rsidRPr="00265254">
        <w:rPr>
          <w:color w:val="212529"/>
          <w:sz w:val="23"/>
          <w:szCs w:val="23"/>
        </w:rPr>
        <w:t>KFA</w:t>
      </w:r>
      <w:proofErr w:type="gramEnd"/>
      <w:r w:rsidRPr="00577CDC">
        <w:rPr>
          <w:color w:val="212529"/>
          <w:sz w:val="23"/>
          <w:szCs w:val="23"/>
        </w:rPr>
        <w:t>.</w:t>
      </w:r>
    </w:p>
    <w:p w14:paraId="7559F0FB"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Training programs for staff and students in crisis prevention and management.</w:t>
      </w:r>
      <w:r>
        <w:rPr>
          <w:color w:val="212529"/>
          <w:sz w:val="23"/>
          <w:szCs w:val="23"/>
        </w:rPr>
        <w:t xml:space="preserve">  See </w:t>
      </w:r>
      <w:r w:rsidRPr="00265254">
        <w:rPr>
          <w:i/>
          <w:color w:val="212529"/>
          <w:sz w:val="23"/>
          <w:szCs w:val="23"/>
        </w:rPr>
        <w:t>{*</w:t>
      </w:r>
      <w:proofErr w:type="gramStart"/>
      <w:r w:rsidRPr="00265254">
        <w:rPr>
          <w:i/>
          <w:color w:val="212529"/>
          <w:sz w:val="23"/>
          <w:szCs w:val="23"/>
        </w:rPr>
        <w:t>*}</w:t>
      </w:r>
      <w:r w:rsidRPr="00265254">
        <w:rPr>
          <w:color w:val="212529"/>
          <w:sz w:val="23"/>
          <w:szCs w:val="23"/>
        </w:rPr>
        <w:t>EBCA</w:t>
      </w:r>
      <w:proofErr w:type="gramEnd"/>
      <w:r>
        <w:rPr>
          <w:color w:val="212529"/>
          <w:sz w:val="23"/>
          <w:szCs w:val="23"/>
        </w:rPr>
        <w:t>.</w:t>
      </w:r>
    </w:p>
    <w:p w14:paraId="167EC06D"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 xml:space="preserve">Training programs for staff and students in emergency response procedures that include practice </w:t>
      </w:r>
      <w:r>
        <w:rPr>
          <w:color w:val="212529"/>
          <w:sz w:val="23"/>
          <w:szCs w:val="23"/>
        </w:rPr>
        <w:t xml:space="preserve">drills for </w:t>
      </w:r>
      <w:r w:rsidRPr="00577CDC">
        <w:rPr>
          <w:color w:val="212529"/>
          <w:sz w:val="23"/>
          <w:szCs w:val="23"/>
        </w:rPr>
        <w:t>fire and all hazard as required by law and Board policy </w:t>
      </w:r>
      <w:r w:rsidRPr="00265254">
        <w:rPr>
          <w:i/>
          <w:color w:val="212529"/>
          <w:sz w:val="23"/>
          <w:szCs w:val="23"/>
        </w:rPr>
        <w:t>{*</w:t>
      </w:r>
      <w:proofErr w:type="gramStart"/>
      <w:r w:rsidRPr="00265254">
        <w:rPr>
          <w:i/>
          <w:color w:val="212529"/>
          <w:sz w:val="23"/>
          <w:szCs w:val="23"/>
        </w:rPr>
        <w:t>*}</w:t>
      </w:r>
      <w:r w:rsidRPr="00265254">
        <w:rPr>
          <w:color w:val="212529"/>
          <w:sz w:val="23"/>
          <w:szCs w:val="23"/>
        </w:rPr>
        <w:t>EBCB</w:t>
      </w:r>
      <w:proofErr w:type="gramEnd"/>
      <w:r w:rsidRPr="00577CDC">
        <w:rPr>
          <w:color w:val="212529"/>
          <w:sz w:val="23"/>
          <w:szCs w:val="23"/>
        </w:rPr>
        <w:t>.</w:t>
      </w:r>
    </w:p>
    <w:p w14:paraId="17A8D72A"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 xml:space="preserve">Training programs for staff and students in how to recognize and respond to behavior or other information that may indicate impending violence or other safety problems. See also </w:t>
      </w:r>
      <w:r w:rsidRPr="00265254">
        <w:rPr>
          <w:i/>
          <w:color w:val="212529"/>
          <w:sz w:val="23"/>
          <w:szCs w:val="23"/>
        </w:rPr>
        <w:t>{*</w:t>
      </w:r>
      <w:proofErr w:type="gramStart"/>
      <w:r w:rsidRPr="00265254">
        <w:rPr>
          <w:i/>
          <w:color w:val="212529"/>
          <w:sz w:val="23"/>
          <w:szCs w:val="23"/>
        </w:rPr>
        <w:t>*}</w:t>
      </w:r>
      <w:r w:rsidRPr="00265254">
        <w:rPr>
          <w:color w:val="212529"/>
          <w:sz w:val="23"/>
          <w:szCs w:val="23"/>
        </w:rPr>
        <w:t>EBCC</w:t>
      </w:r>
      <w:proofErr w:type="gramEnd"/>
      <w:r w:rsidRPr="00265254">
        <w:rPr>
          <w:color w:val="212529"/>
          <w:sz w:val="23"/>
          <w:szCs w:val="23"/>
        </w:rPr>
        <w:t>.</w:t>
      </w:r>
    </w:p>
    <w:p w14:paraId="3AF714A6"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Procedures and training to implement employee and work-place safety per Board policy </w:t>
      </w:r>
      <w:r w:rsidRPr="00265254">
        <w:rPr>
          <w:i/>
          <w:color w:val="212529"/>
          <w:sz w:val="23"/>
          <w:szCs w:val="23"/>
        </w:rPr>
        <w:t>{**}</w:t>
      </w:r>
      <w:hyperlink r:id="rId5">
        <w:r w:rsidRPr="00265254">
          <w:rPr>
            <w:color w:val="212529"/>
            <w:sz w:val="23"/>
            <w:szCs w:val="23"/>
          </w:rPr>
          <w:t>EB</w:t>
        </w:r>
      </w:hyperlink>
      <w:r w:rsidRPr="00265254">
        <w:rPr>
          <w:color w:val="212529"/>
          <w:sz w:val="23"/>
          <w:szCs w:val="23"/>
        </w:rPr>
        <w:t>.</w:t>
      </w:r>
    </w:p>
    <w:p w14:paraId="33DFEBA3"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Training and support for students that aims to relieve the fear, embarrassment</w:t>
      </w:r>
      <w:r>
        <w:rPr>
          <w:color w:val="212529"/>
          <w:sz w:val="23"/>
          <w:szCs w:val="23"/>
        </w:rPr>
        <w:t>,</w:t>
      </w:r>
      <w:r w:rsidRPr="00577CDC">
        <w:rPr>
          <w:color w:val="212529"/>
          <w:sz w:val="23"/>
          <w:szCs w:val="23"/>
        </w:rPr>
        <w:t xml:space="preserve"> and peer pressure associated with reporting behavior that may indicate impending violence or other safety problems.</w:t>
      </w:r>
    </w:p>
    <w:p w14:paraId="305FA30F"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Procedures for safe</w:t>
      </w:r>
      <w:r>
        <w:rPr>
          <w:color w:val="212529"/>
          <w:sz w:val="23"/>
          <w:szCs w:val="23"/>
        </w:rPr>
        <w:t xml:space="preserve"> and c</w:t>
      </w:r>
      <w:r w:rsidRPr="00577CDC">
        <w:rPr>
          <w:color w:val="212529"/>
          <w:sz w:val="23"/>
          <w:szCs w:val="23"/>
        </w:rPr>
        <w:t xml:space="preserve">onfidential reporting of security and safety concerns at each school building. </w:t>
      </w:r>
    </w:p>
    <w:p w14:paraId="4DD925B0" w14:textId="476C70E2" w:rsidR="00D1127E" w:rsidRDefault="00D1127E">
      <w:pPr>
        <w:pStyle w:val="BodyText"/>
        <w:spacing w:before="0"/>
        <w:ind w:left="0"/>
        <w:rPr>
          <w:sz w:val="26"/>
        </w:rPr>
      </w:pPr>
    </w:p>
    <w:p w14:paraId="26337428" w14:textId="1EFBE525" w:rsidR="00265254" w:rsidRDefault="00265254">
      <w:pPr>
        <w:pStyle w:val="BodyText"/>
        <w:spacing w:before="0"/>
        <w:ind w:left="0"/>
        <w:rPr>
          <w:sz w:val="26"/>
        </w:rPr>
      </w:pPr>
    </w:p>
    <w:p w14:paraId="40928246" w14:textId="4F9C9C5C" w:rsidR="00265254" w:rsidRDefault="00265254">
      <w:pPr>
        <w:pStyle w:val="BodyText"/>
        <w:spacing w:before="0"/>
        <w:ind w:left="0"/>
        <w:rPr>
          <w:sz w:val="26"/>
        </w:rPr>
      </w:pPr>
    </w:p>
    <w:p w14:paraId="46274299" w14:textId="6B32C4DE" w:rsidR="00265254" w:rsidRDefault="00265254">
      <w:pPr>
        <w:pStyle w:val="BodyText"/>
        <w:spacing w:before="0"/>
        <w:ind w:left="0"/>
        <w:rPr>
          <w:sz w:val="26"/>
        </w:rPr>
      </w:pPr>
    </w:p>
    <w:p w14:paraId="0BC632E7"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lastRenderedPageBreak/>
        <w:t xml:space="preserve">Procedures for regular assessments by school security/safety professionals and law enforcement officers to evaluate the security needs of each school building and to provide recommendations for improvements if necessary. See also </w:t>
      </w:r>
      <w:r w:rsidRPr="00265254">
        <w:rPr>
          <w:i/>
          <w:color w:val="212529"/>
          <w:sz w:val="23"/>
          <w:szCs w:val="23"/>
        </w:rPr>
        <w:t>{**}</w:t>
      </w:r>
      <w:r w:rsidRPr="00265254">
        <w:rPr>
          <w:color w:val="212529"/>
          <w:sz w:val="23"/>
          <w:szCs w:val="23"/>
        </w:rPr>
        <w:t>ECA.</w:t>
      </w:r>
    </w:p>
    <w:p w14:paraId="4D9B71BA"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Procedures for periodic assessments by school climate professionals to determine whether students feel safe and to provide recommendations for improvements in school climate at each district building.</w:t>
      </w:r>
    </w:p>
    <w:p w14:paraId="5F66D40B"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Procedures for managing the behavior of children, including, proper training and protocols relative to restraint and seclusions consistent with RSA 126-U and Board policy </w:t>
      </w:r>
      <w:r w:rsidRPr="00265254">
        <w:rPr>
          <w:i/>
          <w:color w:val="212529"/>
          <w:sz w:val="23"/>
          <w:szCs w:val="23"/>
        </w:rPr>
        <w:t>{**}</w:t>
      </w:r>
      <w:hyperlink r:id="rId6">
        <w:r w:rsidRPr="00265254">
          <w:rPr>
            <w:color w:val="212529"/>
            <w:sz w:val="23"/>
            <w:szCs w:val="23"/>
          </w:rPr>
          <w:t>JKAA</w:t>
        </w:r>
      </w:hyperlink>
      <w:r w:rsidRPr="00577CDC">
        <w:rPr>
          <w:color w:val="212529"/>
          <w:sz w:val="23"/>
          <w:szCs w:val="23"/>
        </w:rPr>
        <w:t>.</w:t>
      </w:r>
    </w:p>
    <w:p w14:paraId="06E1A448"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212529"/>
          <w:sz w:val="23"/>
          <w:szCs w:val="23"/>
        </w:rPr>
      </w:pPr>
      <w:r w:rsidRPr="00577CDC">
        <w:rPr>
          <w:color w:val="212529"/>
          <w:sz w:val="23"/>
          <w:szCs w:val="23"/>
        </w:rPr>
        <w:t>Training programs for staff and students in safety precautions and procedures related to fire prevention, natural disaster response, accident prevention, public health, traffic, bicycle and pedestrian safety, environmental hazards, civil defense, classroom and occupational safety, and special hazards associated with athletics and other extracurricular activities.</w:t>
      </w:r>
    </w:p>
    <w:p w14:paraId="2960C082" w14:textId="77777777" w:rsidR="00265254" w:rsidRPr="00577CDC" w:rsidRDefault="00265254" w:rsidP="00265254">
      <w:pPr>
        <w:numPr>
          <w:ilvl w:val="3"/>
          <w:numId w:val="3"/>
        </w:numPr>
        <w:pBdr>
          <w:top w:val="nil"/>
          <w:left w:val="nil"/>
          <w:bottom w:val="nil"/>
          <w:right w:val="nil"/>
          <w:between w:val="nil"/>
        </w:pBdr>
        <w:shd w:val="clear" w:color="auto" w:fill="FFFFFF"/>
        <w:spacing w:after="180"/>
        <w:ind w:left="360"/>
        <w:rPr>
          <w:color w:val="800000"/>
          <w:sz w:val="23"/>
          <w:szCs w:val="23"/>
        </w:rPr>
      </w:pPr>
      <w:r w:rsidRPr="00577CDC">
        <w:rPr>
          <w:color w:val="212529"/>
          <w:sz w:val="23"/>
          <w:szCs w:val="23"/>
        </w:rPr>
        <w:t>District and building level procedures to assure timely safe schools reporting to law enforcement the N.H. Department. of Education and the School Board as required under RSA 193-D:4.</w:t>
      </w:r>
    </w:p>
    <w:p w14:paraId="06638670" w14:textId="287900A5" w:rsidR="00265254" w:rsidRDefault="00265254" w:rsidP="00265254">
      <w:pPr>
        <w:shd w:val="clear" w:color="auto" w:fill="FFFFFF"/>
        <w:spacing w:after="180"/>
        <w:rPr>
          <w:b/>
          <w:color w:val="212529"/>
          <w:sz w:val="23"/>
          <w:szCs w:val="23"/>
        </w:rPr>
      </w:pPr>
      <w:r w:rsidRPr="00265254">
        <w:rPr>
          <w:b/>
          <w:color w:val="212529"/>
          <w:sz w:val="23"/>
          <w:szCs w:val="23"/>
        </w:rPr>
        <w:t xml:space="preserve">Whenever the Superintendent delegates tasks relating to the above to other District personnel, that delegation should be recorded in a manner readily accessible to others in the instance of the Superintendent’s absence or departure.  </w:t>
      </w:r>
    </w:p>
    <w:p w14:paraId="630B3E13" w14:textId="77777777" w:rsidR="00265254" w:rsidRPr="00577CDC" w:rsidRDefault="00265254" w:rsidP="00265254">
      <w:pPr>
        <w:shd w:val="clear" w:color="auto" w:fill="FFFFFF"/>
        <w:spacing w:after="180"/>
        <w:rPr>
          <w:color w:val="212529"/>
          <w:sz w:val="23"/>
          <w:szCs w:val="23"/>
        </w:rPr>
      </w:pPr>
      <w:r w:rsidRPr="00577CDC">
        <w:rPr>
          <w:color w:val="212529"/>
          <w:sz w:val="23"/>
          <w:szCs w:val="23"/>
        </w:rPr>
        <w:t>Each Principal shall be responsible for the supervision and implementation of components of the safety programs in his/her school, inclusive of school busses, school grounds (including playgrounds), during authorized school activities (such as field trips), within school building(s) (including classrooms and laboratories), off school grounds during school sanctioned activities (including, but not limited to, work-based learning and internships), and in the use of online resources.</w:t>
      </w:r>
    </w:p>
    <w:p w14:paraId="451A919C" w14:textId="77777777" w:rsidR="00265254" w:rsidRPr="00265254" w:rsidRDefault="00265254" w:rsidP="00265254">
      <w:pPr>
        <w:shd w:val="clear" w:color="auto" w:fill="FFFFFF"/>
        <w:spacing w:after="180"/>
        <w:rPr>
          <w:b/>
          <w:color w:val="212529"/>
          <w:sz w:val="23"/>
          <w:szCs w:val="23"/>
        </w:rPr>
      </w:pPr>
    </w:p>
    <w:p w14:paraId="15B757F6" w14:textId="77777777" w:rsidR="00265254" w:rsidRDefault="00265254">
      <w:pPr>
        <w:pStyle w:val="BodyText"/>
        <w:spacing w:before="0"/>
        <w:ind w:left="0"/>
        <w:rPr>
          <w:sz w:val="26"/>
        </w:rPr>
      </w:pPr>
    </w:p>
    <w:p w14:paraId="1E87B0FF" w14:textId="77777777" w:rsidR="00D1127E" w:rsidRPr="00734F3A" w:rsidRDefault="00734F3A">
      <w:pPr>
        <w:spacing w:before="157"/>
        <w:ind w:left="220"/>
        <w:rPr>
          <w:b/>
          <w:i/>
        </w:rPr>
      </w:pPr>
      <w:r w:rsidRPr="00734F3A">
        <w:rPr>
          <w:b/>
          <w:i/>
          <w:u w:val="single"/>
        </w:rPr>
        <w:t>Legal</w:t>
      </w:r>
      <w:r w:rsidRPr="00734F3A">
        <w:rPr>
          <w:b/>
          <w:i/>
          <w:spacing w:val="-2"/>
          <w:u w:val="single"/>
        </w:rPr>
        <w:t xml:space="preserve"> References</w:t>
      </w:r>
      <w:r w:rsidRPr="00734F3A">
        <w:rPr>
          <w:b/>
          <w:i/>
          <w:spacing w:val="-2"/>
        </w:rPr>
        <w:t>:</w:t>
      </w:r>
    </w:p>
    <w:p w14:paraId="569DFB3B" w14:textId="77777777" w:rsidR="00D1127E" w:rsidRPr="00734F3A" w:rsidRDefault="00734F3A">
      <w:pPr>
        <w:ind w:left="940"/>
        <w:rPr>
          <w:i/>
        </w:rPr>
      </w:pPr>
      <w:r w:rsidRPr="00734F3A">
        <w:rPr>
          <w:i/>
        </w:rPr>
        <w:t>RSA</w:t>
      </w:r>
      <w:r w:rsidRPr="00734F3A">
        <w:rPr>
          <w:i/>
          <w:spacing w:val="-3"/>
        </w:rPr>
        <w:t xml:space="preserve"> </w:t>
      </w:r>
      <w:r w:rsidRPr="00734F3A">
        <w:rPr>
          <w:i/>
        </w:rPr>
        <w:t>193-D,</w:t>
      </w:r>
      <w:r w:rsidRPr="00734F3A">
        <w:rPr>
          <w:i/>
          <w:spacing w:val="-1"/>
        </w:rPr>
        <w:t xml:space="preserve"> </w:t>
      </w:r>
      <w:r w:rsidRPr="00734F3A">
        <w:rPr>
          <w:i/>
        </w:rPr>
        <w:t>Safe</w:t>
      </w:r>
      <w:r w:rsidRPr="00734F3A">
        <w:rPr>
          <w:i/>
          <w:spacing w:val="-3"/>
        </w:rPr>
        <w:t xml:space="preserve"> </w:t>
      </w:r>
      <w:r w:rsidRPr="00734F3A">
        <w:rPr>
          <w:i/>
        </w:rPr>
        <w:t>School</w:t>
      </w:r>
      <w:r w:rsidRPr="00734F3A">
        <w:rPr>
          <w:i/>
          <w:spacing w:val="1"/>
        </w:rPr>
        <w:t xml:space="preserve"> </w:t>
      </w:r>
      <w:r w:rsidRPr="00734F3A">
        <w:rPr>
          <w:i/>
          <w:spacing w:val="-4"/>
        </w:rPr>
        <w:t>Zones</w:t>
      </w:r>
    </w:p>
    <w:p w14:paraId="05BBE30D" w14:textId="77777777" w:rsidR="00D1127E" w:rsidRPr="00734F3A" w:rsidRDefault="00734F3A">
      <w:pPr>
        <w:ind w:left="939" w:right="3652"/>
        <w:rPr>
          <w:i/>
        </w:rPr>
      </w:pPr>
      <w:r w:rsidRPr="00734F3A">
        <w:rPr>
          <w:i/>
        </w:rPr>
        <w:t>RSA</w:t>
      </w:r>
      <w:r w:rsidRPr="00734F3A">
        <w:rPr>
          <w:i/>
          <w:spacing w:val="-8"/>
        </w:rPr>
        <w:t xml:space="preserve"> </w:t>
      </w:r>
      <w:r w:rsidRPr="00734F3A">
        <w:rPr>
          <w:i/>
        </w:rPr>
        <w:t>193-F,</w:t>
      </w:r>
      <w:r w:rsidRPr="00734F3A">
        <w:rPr>
          <w:i/>
          <w:spacing w:val="-7"/>
        </w:rPr>
        <w:t xml:space="preserve"> </w:t>
      </w:r>
      <w:r w:rsidRPr="00734F3A">
        <w:rPr>
          <w:i/>
        </w:rPr>
        <w:t>Pupil</w:t>
      </w:r>
      <w:r w:rsidRPr="00734F3A">
        <w:rPr>
          <w:i/>
          <w:spacing w:val="-7"/>
        </w:rPr>
        <w:t xml:space="preserve"> </w:t>
      </w:r>
      <w:r w:rsidRPr="00734F3A">
        <w:rPr>
          <w:i/>
        </w:rPr>
        <w:t>Safety</w:t>
      </w:r>
      <w:r w:rsidRPr="00734F3A">
        <w:rPr>
          <w:i/>
          <w:spacing w:val="-6"/>
        </w:rPr>
        <w:t xml:space="preserve"> </w:t>
      </w:r>
      <w:r w:rsidRPr="00734F3A">
        <w:rPr>
          <w:i/>
        </w:rPr>
        <w:t>and</w:t>
      </w:r>
      <w:r w:rsidRPr="00734F3A">
        <w:rPr>
          <w:i/>
          <w:spacing w:val="-7"/>
        </w:rPr>
        <w:t xml:space="preserve"> </w:t>
      </w:r>
      <w:r w:rsidRPr="00734F3A">
        <w:rPr>
          <w:i/>
        </w:rPr>
        <w:t>Violence</w:t>
      </w:r>
      <w:r w:rsidRPr="00734F3A">
        <w:rPr>
          <w:i/>
          <w:spacing w:val="-8"/>
        </w:rPr>
        <w:t xml:space="preserve"> </w:t>
      </w:r>
      <w:r w:rsidRPr="00734F3A">
        <w:rPr>
          <w:i/>
        </w:rPr>
        <w:t>Prevention RSA 281-A:64, Safety Provisions</w:t>
      </w:r>
    </w:p>
    <w:p w14:paraId="14020A52" w14:textId="77777777" w:rsidR="00D1127E" w:rsidRPr="00734F3A" w:rsidRDefault="00734F3A">
      <w:pPr>
        <w:spacing w:before="1"/>
        <w:ind w:left="939" w:right="152"/>
        <w:rPr>
          <w:i/>
        </w:rPr>
      </w:pPr>
      <w:r w:rsidRPr="00734F3A">
        <w:rPr>
          <w:i/>
        </w:rPr>
        <w:t>N.H.</w:t>
      </w:r>
      <w:r w:rsidRPr="00734F3A">
        <w:rPr>
          <w:i/>
          <w:spacing w:val="-4"/>
        </w:rPr>
        <w:t xml:space="preserve"> </w:t>
      </w:r>
      <w:r w:rsidRPr="00734F3A">
        <w:rPr>
          <w:i/>
        </w:rPr>
        <w:t>Dept.</w:t>
      </w:r>
      <w:r w:rsidRPr="00734F3A">
        <w:rPr>
          <w:i/>
          <w:spacing w:val="-4"/>
        </w:rPr>
        <w:t xml:space="preserve"> </w:t>
      </w:r>
      <w:r w:rsidRPr="00734F3A">
        <w:rPr>
          <w:i/>
        </w:rPr>
        <w:t>of</w:t>
      </w:r>
      <w:r w:rsidRPr="00734F3A">
        <w:rPr>
          <w:i/>
          <w:spacing w:val="-4"/>
        </w:rPr>
        <w:t xml:space="preserve"> </w:t>
      </w:r>
      <w:r w:rsidRPr="00734F3A">
        <w:rPr>
          <w:i/>
        </w:rPr>
        <w:t>Education</w:t>
      </w:r>
      <w:r w:rsidRPr="00734F3A">
        <w:rPr>
          <w:i/>
          <w:spacing w:val="-4"/>
        </w:rPr>
        <w:t xml:space="preserve"> </w:t>
      </w:r>
      <w:r w:rsidRPr="00734F3A">
        <w:rPr>
          <w:i/>
        </w:rPr>
        <w:t>Administrative</w:t>
      </w:r>
      <w:r w:rsidRPr="00734F3A">
        <w:rPr>
          <w:i/>
          <w:spacing w:val="-5"/>
        </w:rPr>
        <w:t xml:space="preserve"> </w:t>
      </w:r>
      <w:r w:rsidRPr="00734F3A">
        <w:rPr>
          <w:i/>
        </w:rPr>
        <w:t>Rule</w:t>
      </w:r>
      <w:r w:rsidRPr="00734F3A">
        <w:rPr>
          <w:i/>
          <w:spacing w:val="-5"/>
        </w:rPr>
        <w:t xml:space="preserve"> </w:t>
      </w:r>
      <w:r w:rsidRPr="00734F3A">
        <w:rPr>
          <w:i/>
        </w:rPr>
        <w:t>–</w:t>
      </w:r>
      <w:r w:rsidRPr="00734F3A">
        <w:rPr>
          <w:i/>
          <w:spacing w:val="-4"/>
        </w:rPr>
        <w:t xml:space="preserve"> </w:t>
      </w:r>
      <w:r w:rsidRPr="00734F3A">
        <w:rPr>
          <w:i/>
        </w:rPr>
        <w:t>Ed.</w:t>
      </w:r>
      <w:r w:rsidRPr="00734F3A">
        <w:rPr>
          <w:i/>
          <w:spacing w:val="-4"/>
        </w:rPr>
        <w:t xml:space="preserve"> </w:t>
      </w:r>
      <w:r w:rsidRPr="00734F3A">
        <w:rPr>
          <w:i/>
        </w:rPr>
        <w:t>306.04(a)(2),</w:t>
      </w:r>
      <w:r w:rsidRPr="00734F3A">
        <w:rPr>
          <w:i/>
          <w:spacing w:val="-4"/>
        </w:rPr>
        <w:t xml:space="preserve"> </w:t>
      </w:r>
      <w:r w:rsidRPr="00734F3A">
        <w:rPr>
          <w:i/>
        </w:rPr>
        <w:t>and</w:t>
      </w:r>
      <w:r w:rsidRPr="00734F3A">
        <w:rPr>
          <w:i/>
          <w:spacing w:val="-4"/>
        </w:rPr>
        <w:t xml:space="preserve"> </w:t>
      </w:r>
      <w:r w:rsidRPr="00734F3A">
        <w:rPr>
          <w:i/>
        </w:rPr>
        <w:t>306.04(d), Promoting School Safety</w:t>
      </w:r>
    </w:p>
    <w:p w14:paraId="2D529FCA" w14:textId="77777777" w:rsidR="00D1127E" w:rsidRDefault="00D1127E">
      <w:pPr>
        <w:pStyle w:val="BodyText"/>
        <w:spacing w:before="1"/>
        <w:ind w:left="0"/>
        <w:rPr>
          <w:i/>
        </w:rPr>
      </w:pPr>
    </w:p>
    <w:p w14:paraId="6FB90F64" w14:textId="77777777" w:rsidR="00734F3A" w:rsidRDefault="00734F3A">
      <w:pPr>
        <w:pStyle w:val="BodyText"/>
        <w:spacing w:before="1" w:line="550" w:lineRule="atLeast"/>
        <w:ind w:left="219" w:right="1164"/>
        <w:rPr>
          <w:sz w:val="20"/>
          <w:szCs w:val="20"/>
        </w:rPr>
      </w:pPr>
      <w:r w:rsidRPr="00734F3A">
        <w:rPr>
          <w:sz w:val="20"/>
          <w:szCs w:val="20"/>
        </w:rPr>
        <w:t>SAU</w:t>
      </w:r>
      <w:r w:rsidRPr="00734F3A">
        <w:rPr>
          <w:spacing w:val="-5"/>
          <w:sz w:val="20"/>
          <w:szCs w:val="20"/>
        </w:rPr>
        <w:t xml:space="preserve"> </w:t>
      </w:r>
      <w:r w:rsidRPr="00734F3A">
        <w:rPr>
          <w:sz w:val="20"/>
          <w:szCs w:val="20"/>
        </w:rPr>
        <w:t>#7</w:t>
      </w:r>
      <w:r w:rsidRPr="00734F3A">
        <w:rPr>
          <w:spacing w:val="-4"/>
          <w:sz w:val="20"/>
          <w:szCs w:val="20"/>
        </w:rPr>
        <w:t xml:space="preserve"> </w:t>
      </w:r>
      <w:r w:rsidRPr="00734F3A">
        <w:rPr>
          <w:sz w:val="20"/>
          <w:szCs w:val="20"/>
        </w:rPr>
        <w:t>Policy</w:t>
      </w:r>
      <w:r w:rsidRPr="00734F3A">
        <w:rPr>
          <w:spacing w:val="-4"/>
          <w:sz w:val="20"/>
          <w:szCs w:val="20"/>
        </w:rPr>
        <w:t xml:space="preserve"> </w:t>
      </w:r>
      <w:r w:rsidRPr="00734F3A">
        <w:rPr>
          <w:sz w:val="20"/>
          <w:szCs w:val="20"/>
        </w:rPr>
        <w:t>Committee:</w:t>
      </w:r>
      <w:r w:rsidRPr="00734F3A">
        <w:rPr>
          <w:spacing w:val="40"/>
          <w:sz w:val="20"/>
          <w:szCs w:val="20"/>
        </w:rPr>
        <w:t xml:space="preserve"> </w:t>
      </w:r>
      <w:r w:rsidRPr="00734F3A">
        <w:rPr>
          <w:sz w:val="20"/>
          <w:szCs w:val="20"/>
        </w:rPr>
        <w:t>Recommended</w:t>
      </w:r>
      <w:r w:rsidRPr="00734F3A">
        <w:rPr>
          <w:spacing w:val="-2"/>
          <w:sz w:val="20"/>
          <w:szCs w:val="20"/>
        </w:rPr>
        <w:t xml:space="preserve"> </w:t>
      </w:r>
      <w:r w:rsidRPr="00734F3A">
        <w:rPr>
          <w:sz w:val="20"/>
          <w:szCs w:val="20"/>
        </w:rPr>
        <w:t>for</w:t>
      </w:r>
      <w:r w:rsidRPr="00734F3A">
        <w:rPr>
          <w:spacing w:val="-5"/>
          <w:sz w:val="20"/>
          <w:szCs w:val="20"/>
        </w:rPr>
        <w:t xml:space="preserve"> </w:t>
      </w:r>
      <w:r w:rsidRPr="00734F3A">
        <w:rPr>
          <w:sz w:val="20"/>
          <w:szCs w:val="20"/>
        </w:rPr>
        <w:t>Adoption</w:t>
      </w:r>
      <w:r w:rsidRPr="00734F3A">
        <w:rPr>
          <w:spacing w:val="-4"/>
          <w:sz w:val="20"/>
          <w:szCs w:val="20"/>
        </w:rPr>
        <w:t xml:space="preserve"> </w:t>
      </w:r>
      <w:r w:rsidRPr="00734F3A">
        <w:rPr>
          <w:sz w:val="20"/>
          <w:szCs w:val="20"/>
        </w:rPr>
        <w:t>–</w:t>
      </w:r>
      <w:r w:rsidRPr="00734F3A">
        <w:rPr>
          <w:spacing w:val="-4"/>
          <w:sz w:val="20"/>
          <w:szCs w:val="20"/>
        </w:rPr>
        <w:t xml:space="preserve"> </w:t>
      </w:r>
      <w:r w:rsidRPr="00734F3A">
        <w:rPr>
          <w:sz w:val="20"/>
          <w:szCs w:val="20"/>
        </w:rPr>
        <w:t>January</w:t>
      </w:r>
      <w:r w:rsidRPr="00734F3A">
        <w:rPr>
          <w:spacing w:val="-4"/>
          <w:sz w:val="20"/>
          <w:szCs w:val="20"/>
        </w:rPr>
        <w:t xml:space="preserve"> </w:t>
      </w:r>
      <w:r w:rsidRPr="00734F3A">
        <w:rPr>
          <w:sz w:val="20"/>
          <w:szCs w:val="20"/>
        </w:rPr>
        <w:t>14,</w:t>
      </w:r>
      <w:r w:rsidRPr="00734F3A">
        <w:rPr>
          <w:spacing w:val="-4"/>
          <w:sz w:val="20"/>
          <w:szCs w:val="20"/>
        </w:rPr>
        <w:t xml:space="preserve"> </w:t>
      </w:r>
      <w:r w:rsidRPr="00734F3A">
        <w:rPr>
          <w:sz w:val="20"/>
          <w:szCs w:val="20"/>
        </w:rPr>
        <w:t xml:space="preserve">2021 </w:t>
      </w:r>
    </w:p>
    <w:p w14:paraId="55C8E478" w14:textId="169F136E" w:rsidR="00D1127E" w:rsidRPr="00734F3A" w:rsidRDefault="00734F3A">
      <w:pPr>
        <w:pStyle w:val="BodyText"/>
        <w:spacing w:before="1" w:line="550" w:lineRule="atLeast"/>
        <w:ind w:left="219" w:right="1164"/>
        <w:rPr>
          <w:sz w:val="20"/>
          <w:szCs w:val="20"/>
        </w:rPr>
      </w:pPr>
      <w:r w:rsidRPr="00734F3A">
        <w:rPr>
          <w:sz w:val="20"/>
          <w:szCs w:val="20"/>
        </w:rPr>
        <w:t>Colebrook School Board:</w:t>
      </w:r>
      <w:r w:rsidRPr="00734F3A">
        <w:rPr>
          <w:spacing w:val="40"/>
          <w:sz w:val="20"/>
          <w:szCs w:val="20"/>
        </w:rPr>
        <w:t xml:space="preserve"> </w:t>
      </w:r>
      <w:r w:rsidRPr="00734F3A">
        <w:rPr>
          <w:sz w:val="20"/>
          <w:szCs w:val="20"/>
        </w:rPr>
        <w:t>Adopted – February 02, 2021</w:t>
      </w:r>
    </w:p>
    <w:p w14:paraId="5D7F2032" w14:textId="77777777" w:rsidR="00734F3A" w:rsidRDefault="00734F3A">
      <w:pPr>
        <w:pStyle w:val="BodyText"/>
        <w:spacing w:before="2"/>
        <w:ind w:left="219" w:right="3652"/>
        <w:rPr>
          <w:sz w:val="20"/>
          <w:szCs w:val="20"/>
        </w:rPr>
      </w:pPr>
      <w:r w:rsidRPr="00734F3A">
        <w:rPr>
          <w:sz w:val="20"/>
          <w:szCs w:val="20"/>
        </w:rPr>
        <w:t>Pittsburg School Board:</w:t>
      </w:r>
      <w:r w:rsidRPr="00734F3A">
        <w:rPr>
          <w:spacing w:val="40"/>
          <w:sz w:val="20"/>
          <w:szCs w:val="20"/>
        </w:rPr>
        <w:t xml:space="preserve"> </w:t>
      </w:r>
      <w:r w:rsidRPr="00734F3A">
        <w:rPr>
          <w:sz w:val="20"/>
          <w:szCs w:val="20"/>
        </w:rPr>
        <w:t xml:space="preserve">Adopted – February 08, 2021 </w:t>
      </w:r>
    </w:p>
    <w:p w14:paraId="16F1B280" w14:textId="61CFAB2B" w:rsidR="00D1127E" w:rsidRDefault="00734F3A">
      <w:pPr>
        <w:pStyle w:val="BodyText"/>
        <w:spacing w:before="2"/>
        <w:ind w:left="219" w:right="3652"/>
        <w:rPr>
          <w:sz w:val="20"/>
          <w:szCs w:val="20"/>
        </w:rPr>
      </w:pPr>
      <w:r w:rsidRPr="00734F3A">
        <w:rPr>
          <w:sz w:val="20"/>
          <w:szCs w:val="20"/>
        </w:rPr>
        <w:t>Stewartstown</w:t>
      </w:r>
      <w:r w:rsidRPr="00734F3A">
        <w:rPr>
          <w:spacing w:val="-6"/>
          <w:sz w:val="20"/>
          <w:szCs w:val="20"/>
        </w:rPr>
        <w:t xml:space="preserve"> </w:t>
      </w:r>
      <w:r w:rsidRPr="00734F3A">
        <w:rPr>
          <w:sz w:val="20"/>
          <w:szCs w:val="20"/>
        </w:rPr>
        <w:t>School</w:t>
      </w:r>
      <w:r w:rsidRPr="00734F3A">
        <w:rPr>
          <w:spacing w:val="-6"/>
          <w:sz w:val="20"/>
          <w:szCs w:val="20"/>
        </w:rPr>
        <w:t xml:space="preserve"> </w:t>
      </w:r>
      <w:r w:rsidRPr="00734F3A">
        <w:rPr>
          <w:sz w:val="20"/>
          <w:szCs w:val="20"/>
        </w:rPr>
        <w:t>Board:</w:t>
      </w:r>
      <w:r w:rsidRPr="00734F3A">
        <w:rPr>
          <w:spacing w:val="40"/>
          <w:sz w:val="20"/>
          <w:szCs w:val="20"/>
        </w:rPr>
        <w:t xml:space="preserve"> </w:t>
      </w:r>
      <w:r w:rsidRPr="00734F3A">
        <w:rPr>
          <w:sz w:val="20"/>
          <w:szCs w:val="20"/>
        </w:rPr>
        <w:t>Adopted</w:t>
      </w:r>
      <w:r w:rsidRPr="00734F3A">
        <w:rPr>
          <w:spacing w:val="-6"/>
          <w:sz w:val="20"/>
          <w:szCs w:val="20"/>
        </w:rPr>
        <w:t xml:space="preserve"> </w:t>
      </w:r>
      <w:r w:rsidRPr="00734F3A">
        <w:rPr>
          <w:sz w:val="20"/>
          <w:szCs w:val="20"/>
        </w:rPr>
        <w:t>–</w:t>
      </w:r>
      <w:r w:rsidRPr="00734F3A">
        <w:rPr>
          <w:spacing w:val="-4"/>
          <w:sz w:val="20"/>
          <w:szCs w:val="20"/>
        </w:rPr>
        <w:t xml:space="preserve"> </w:t>
      </w:r>
      <w:r w:rsidRPr="00734F3A">
        <w:rPr>
          <w:sz w:val="20"/>
          <w:szCs w:val="20"/>
        </w:rPr>
        <w:t>February</w:t>
      </w:r>
      <w:r w:rsidRPr="00734F3A">
        <w:rPr>
          <w:spacing w:val="-4"/>
          <w:sz w:val="20"/>
          <w:szCs w:val="20"/>
        </w:rPr>
        <w:t xml:space="preserve"> </w:t>
      </w:r>
      <w:r w:rsidRPr="00734F3A">
        <w:rPr>
          <w:sz w:val="20"/>
          <w:szCs w:val="20"/>
        </w:rPr>
        <w:t>01,</w:t>
      </w:r>
      <w:r w:rsidRPr="00734F3A">
        <w:rPr>
          <w:spacing w:val="-6"/>
          <w:sz w:val="20"/>
          <w:szCs w:val="20"/>
        </w:rPr>
        <w:t xml:space="preserve"> </w:t>
      </w:r>
      <w:r w:rsidRPr="00734F3A">
        <w:rPr>
          <w:sz w:val="20"/>
          <w:szCs w:val="20"/>
        </w:rPr>
        <w:t>2021</w:t>
      </w:r>
    </w:p>
    <w:p w14:paraId="047FF526" w14:textId="46D97B35" w:rsidR="00535B01" w:rsidRPr="00535B01" w:rsidRDefault="00535B01" w:rsidP="00535B01">
      <w:pPr>
        <w:pStyle w:val="NoSpacing"/>
        <w:rPr>
          <w:sz w:val="20"/>
          <w:szCs w:val="20"/>
        </w:rPr>
      </w:pPr>
      <w:r>
        <w:rPr>
          <w:sz w:val="20"/>
          <w:szCs w:val="20"/>
        </w:rPr>
        <w:t xml:space="preserve">    </w:t>
      </w:r>
      <w:r w:rsidRPr="00535B01">
        <w:rPr>
          <w:sz w:val="20"/>
          <w:szCs w:val="20"/>
        </w:rPr>
        <w:t>Pittsburg School Board: Revised – November 14, 2022</w:t>
      </w:r>
    </w:p>
    <w:p w14:paraId="3BEC7138" w14:textId="2646A1B1" w:rsidR="00535B01" w:rsidRPr="00535B01" w:rsidRDefault="00535B01" w:rsidP="00535B01">
      <w:pPr>
        <w:pStyle w:val="NoSpacing"/>
        <w:rPr>
          <w:sz w:val="20"/>
          <w:szCs w:val="20"/>
        </w:rPr>
      </w:pPr>
      <w:r>
        <w:rPr>
          <w:sz w:val="20"/>
          <w:szCs w:val="20"/>
        </w:rPr>
        <w:t xml:space="preserve">    </w:t>
      </w:r>
      <w:r w:rsidRPr="00535B01">
        <w:rPr>
          <w:sz w:val="20"/>
          <w:szCs w:val="20"/>
        </w:rPr>
        <w:t>Colebrook School Board: Revised – November 15, 2022</w:t>
      </w:r>
    </w:p>
    <w:p w14:paraId="05D46772" w14:textId="53D79F32" w:rsidR="00535B01" w:rsidRDefault="00535B01" w:rsidP="00535B01">
      <w:pPr>
        <w:pStyle w:val="NoSpacing"/>
        <w:rPr>
          <w:sz w:val="20"/>
          <w:szCs w:val="20"/>
        </w:rPr>
      </w:pPr>
      <w:r>
        <w:rPr>
          <w:sz w:val="20"/>
          <w:szCs w:val="20"/>
        </w:rPr>
        <w:t xml:space="preserve">    </w:t>
      </w:r>
      <w:r w:rsidRPr="00535B01">
        <w:rPr>
          <w:sz w:val="20"/>
          <w:szCs w:val="20"/>
        </w:rPr>
        <w:t>Clarksville School Board: Revised – December 5, 2022</w:t>
      </w:r>
    </w:p>
    <w:p w14:paraId="120314DD" w14:textId="212325B4" w:rsidR="00540859" w:rsidRPr="00535B01" w:rsidRDefault="00540859" w:rsidP="00535B01">
      <w:pPr>
        <w:pStyle w:val="NoSpacing"/>
        <w:rPr>
          <w:sz w:val="20"/>
          <w:szCs w:val="20"/>
        </w:rPr>
      </w:pPr>
      <w:r>
        <w:rPr>
          <w:sz w:val="20"/>
          <w:szCs w:val="20"/>
        </w:rPr>
        <w:t xml:space="preserve">    </w:t>
      </w:r>
      <w:r w:rsidRPr="00535B01">
        <w:rPr>
          <w:sz w:val="20"/>
          <w:szCs w:val="20"/>
        </w:rPr>
        <w:t xml:space="preserve">Columbia School Board: Revised – </w:t>
      </w:r>
      <w:r>
        <w:rPr>
          <w:sz w:val="20"/>
          <w:szCs w:val="20"/>
        </w:rPr>
        <w:t>January 3, 2023</w:t>
      </w:r>
    </w:p>
    <w:p w14:paraId="409138AF" w14:textId="1C5CE007" w:rsidR="00535B01" w:rsidRPr="00535B01" w:rsidRDefault="00535B01" w:rsidP="00535B01">
      <w:pPr>
        <w:pStyle w:val="NoSpacing"/>
        <w:rPr>
          <w:sz w:val="20"/>
          <w:szCs w:val="20"/>
        </w:rPr>
      </w:pPr>
      <w:r>
        <w:rPr>
          <w:sz w:val="20"/>
          <w:szCs w:val="20"/>
        </w:rPr>
        <w:t xml:space="preserve">    </w:t>
      </w:r>
      <w:r w:rsidRPr="00535B01">
        <w:rPr>
          <w:sz w:val="20"/>
          <w:szCs w:val="20"/>
        </w:rPr>
        <w:t>Stewartstown School Board: Revised – January 4, 2023</w:t>
      </w:r>
    </w:p>
    <w:p w14:paraId="76E684C2" w14:textId="77777777" w:rsidR="00535B01" w:rsidRPr="00734F3A" w:rsidRDefault="00535B01">
      <w:pPr>
        <w:pStyle w:val="BodyText"/>
        <w:spacing w:before="2"/>
        <w:ind w:left="219" w:right="3652"/>
        <w:rPr>
          <w:sz w:val="20"/>
          <w:szCs w:val="20"/>
        </w:rPr>
      </w:pPr>
    </w:p>
    <w:sectPr w:rsidR="00535B01" w:rsidRPr="00734F3A">
      <w:pgSz w:w="12240" w:h="15840"/>
      <w:pgMar w:top="94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D61"/>
    <w:multiLevelType w:val="hybridMultilevel"/>
    <w:tmpl w:val="B7CCBC06"/>
    <w:lvl w:ilvl="0" w:tplc="EA3A546C">
      <w:start w:val="1"/>
      <w:numFmt w:val="decimal"/>
      <w:lvlText w:val="%1."/>
      <w:lvlJc w:val="left"/>
      <w:pPr>
        <w:ind w:left="7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A2A0B8E">
      <w:numFmt w:val="bullet"/>
      <w:lvlText w:val="•"/>
      <w:lvlJc w:val="left"/>
      <w:pPr>
        <w:ind w:left="1656" w:hanging="360"/>
      </w:pPr>
      <w:rPr>
        <w:rFonts w:hint="default"/>
        <w:lang w:val="en-US" w:eastAsia="en-US" w:bidi="ar-SA"/>
      </w:rPr>
    </w:lvl>
    <w:lvl w:ilvl="2" w:tplc="9DA4383C">
      <w:numFmt w:val="bullet"/>
      <w:lvlText w:val="•"/>
      <w:lvlJc w:val="left"/>
      <w:pPr>
        <w:ind w:left="2552" w:hanging="360"/>
      </w:pPr>
      <w:rPr>
        <w:rFonts w:hint="default"/>
        <w:lang w:val="en-US" w:eastAsia="en-US" w:bidi="ar-SA"/>
      </w:rPr>
    </w:lvl>
    <w:lvl w:ilvl="3" w:tplc="B8647F54">
      <w:numFmt w:val="bullet"/>
      <w:lvlText w:val="•"/>
      <w:lvlJc w:val="left"/>
      <w:pPr>
        <w:ind w:left="3448" w:hanging="360"/>
      </w:pPr>
      <w:rPr>
        <w:rFonts w:hint="default"/>
        <w:lang w:val="en-US" w:eastAsia="en-US" w:bidi="ar-SA"/>
      </w:rPr>
    </w:lvl>
    <w:lvl w:ilvl="4" w:tplc="248A09D6">
      <w:numFmt w:val="bullet"/>
      <w:lvlText w:val="•"/>
      <w:lvlJc w:val="left"/>
      <w:pPr>
        <w:ind w:left="4344" w:hanging="360"/>
      </w:pPr>
      <w:rPr>
        <w:rFonts w:hint="default"/>
        <w:lang w:val="en-US" w:eastAsia="en-US" w:bidi="ar-SA"/>
      </w:rPr>
    </w:lvl>
    <w:lvl w:ilvl="5" w:tplc="A5BEED9E">
      <w:numFmt w:val="bullet"/>
      <w:lvlText w:val="•"/>
      <w:lvlJc w:val="left"/>
      <w:pPr>
        <w:ind w:left="5240" w:hanging="360"/>
      </w:pPr>
      <w:rPr>
        <w:rFonts w:hint="default"/>
        <w:lang w:val="en-US" w:eastAsia="en-US" w:bidi="ar-SA"/>
      </w:rPr>
    </w:lvl>
    <w:lvl w:ilvl="6" w:tplc="8C26F29C">
      <w:numFmt w:val="bullet"/>
      <w:lvlText w:val="•"/>
      <w:lvlJc w:val="left"/>
      <w:pPr>
        <w:ind w:left="6136" w:hanging="360"/>
      </w:pPr>
      <w:rPr>
        <w:rFonts w:hint="default"/>
        <w:lang w:val="en-US" w:eastAsia="en-US" w:bidi="ar-SA"/>
      </w:rPr>
    </w:lvl>
    <w:lvl w:ilvl="7" w:tplc="DBCCCF48">
      <w:numFmt w:val="bullet"/>
      <w:lvlText w:val="•"/>
      <w:lvlJc w:val="left"/>
      <w:pPr>
        <w:ind w:left="7032" w:hanging="360"/>
      </w:pPr>
      <w:rPr>
        <w:rFonts w:hint="default"/>
        <w:lang w:val="en-US" w:eastAsia="en-US" w:bidi="ar-SA"/>
      </w:rPr>
    </w:lvl>
    <w:lvl w:ilvl="8" w:tplc="7D5C9866">
      <w:numFmt w:val="bullet"/>
      <w:lvlText w:val="•"/>
      <w:lvlJc w:val="left"/>
      <w:pPr>
        <w:ind w:left="7928" w:hanging="360"/>
      </w:pPr>
      <w:rPr>
        <w:rFonts w:hint="default"/>
        <w:lang w:val="en-US" w:eastAsia="en-US" w:bidi="ar-SA"/>
      </w:rPr>
    </w:lvl>
  </w:abstractNum>
  <w:abstractNum w:abstractNumId="1" w15:restartNumberingAfterBreak="0">
    <w:nsid w:val="22060183"/>
    <w:multiLevelType w:val="multilevel"/>
    <w:tmpl w:val="510E20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color w:val="000000"/>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1DB122E"/>
    <w:multiLevelType w:val="multilevel"/>
    <w:tmpl w:val="215667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0380512">
    <w:abstractNumId w:val="0"/>
  </w:num>
  <w:num w:numId="2" w16cid:durableId="171605996">
    <w:abstractNumId w:val="2"/>
  </w:num>
  <w:num w:numId="3" w16cid:durableId="991451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7E"/>
    <w:rsid w:val="00265254"/>
    <w:rsid w:val="00535B01"/>
    <w:rsid w:val="00540859"/>
    <w:rsid w:val="00734F3A"/>
    <w:rsid w:val="00893C0E"/>
    <w:rsid w:val="00D1127E"/>
    <w:rsid w:val="00F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CA4D"/>
  <w15:docId w15:val="{9D4E4FCA-DCA7-467C-A5B0-B76C481F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760"/>
    </w:pPr>
    <w:rPr>
      <w:sz w:val="24"/>
      <w:szCs w:val="24"/>
    </w:rPr>
  </w:style>
  <w:style w:type="paragraph" w:styleId="Title">
    <w:name w:val="Title"/>
    <w:basedOn w:val="Normal"/>
    <w:uiPriority w:val="10"/>
    <w:qFormat/>
    <w:pPr>
      <w:ind w:left="28"/>
    </w:pPr>
    <w:rPr>
      <w:b/>
      <w:bCs/>
      <w:sz w:val="28"/>
      <w:szCs w:val="28"/>
    </w:rPr>
  </w:style>
  <w:style w:type="paragraph" w:styleId="ListParagraph">
    <w:name w:val="List Paragraph"/>
    <w:basedOn w:val="Normal"/>
    <w:uiPriority w:val="1"/>
    <w:qFormat/>
    <w:pPr>
      <w:spacing w:before="180"/>
      <w:ind w:left="760" w:hanging="360"/>
    </w:pPr>
  </w:style>
  <w:style w:type="paragraph" w:customStyle="1" w:styleId="TableParagraph">
    <w:name w:val="Table Paragraph"/>
    <w:basedOn w:val="Normal"/>
    <w:uiPriority w:val="1"/>
    <w:qFormat/>
  </w:style>
  <w:style w:type="paragraph" w:styleId="NoSpacing">
    <w:name w:val="No Spacing"/>
    <w:uiPriority w:val="1"/>
    <w:qFormat/>
    <w:rsid w:val="00535B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2policy.ctspublish.com/policy/" TargetMode="External"/><Relationship Id="rId5" Type="http://schemas.openxmlformats.org/officeDocument/2006/relationships/hyperlink" Target="https://z2policy.ctspublish.com/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Phillips</dc:creator>
  <dc:description/>
  <cp:lastModifiedBy>Billie Paquette</cp:lastModifiedBy>
  <cp:revision>2</cp:revision>
  <dcterms:created xsi:type="dcterms:W3CDTF">2023-01-10T19:01:00Z</dcterms:created>
  <dcterms:modified xsi:type="dcterms:W3CDTF">2023-01-10T19:01:00Z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15 for Word</vt:lpwstr>
  </property>
  <property fmtid="{D5CDD505-2E9C-101B-9397-08002B2CF9AE}" pid="4" name="LastSaved">
    <vt:filetime>2022-10-25T00:00:00Z</vt:filetime>
  </property>
  <property fmtid="{D5CDD505-2E9C-101B-9397-08002B2CF9AE}" pid="5" name="Producer">
    <vt:lpwstr>Adobe PDF Library 15.0</vt:lpwstr>
  </property>
  <property fmtid="{D5CDD505-2E9C-101B-9397-08002B2CF9AE}" pid="6" name="SourceModified">
    <vt:lpwstr>D:20210428132257</vt:lpwstr>
  </property>
</Properties>
</file>