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color w:val="000000"/>
          <w:sz w:val="44"/>
          <w:szCs w:val="44"/>
        </w:rPr>
      </w:pPr>
      <w:r w:rsidDel="00000000" w:rsidR="00000000" w:rsidRPr="00000000">
        <w:rPr>
          <w:color w:val="000000"/>
          <w:sz w:val="44"/>
          <w:szCs w:val="44"/>
          <w:rtl w:val="0"/>
        </w:rPr>
        <w:t xml:space="preserve">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Breakfast</w:t>
      </w:r>
      <w:r w:rsidDel="00000000" w:rsidR="00000000" w:rsidRPr="00000000">
        <w:rPr>
          <w:rtl w:val="0"/>
        </w:rPr>
      </w:r>
    </w:p>
    <w:tbl>
      <w:tblPr>
        <w:tblStyle w:val="Table1"/>
        <w:tblW w:w="11610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2250"/>
        <w:gridCol w:w="2340"/>
        <w:gridCol w:w="2430"/>
        <w:gridCol w:w="2250"/>
        <w:tblGridChange w:id="0">
          <w:tblGrid>
            <w:gridCol w:w="2340"/>
            <w:gridCol w:w="2250"/>
            <w:gridCol w:w="2340"/>
            <w:gridCol w:w="2430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Breakfast/Cereal Bar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 Juice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Mini Pancakes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Graham Snacks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1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Dry Cereal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Graham Snacks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Soft Cinnamon Bar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 Juice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Pop Tart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 Juice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Muffin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 Juice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Sausage Biscuit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1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Dry Cereal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Graham Snacks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Muffin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 Juice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Mini Waffle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 Juice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Breakfast/Cereal Bar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 Juice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Egg and Cheese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Sandwich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3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Breakfast Pizza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 Juice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Cinni Minis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 Juice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 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Pop Tart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 Juice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Sausage Biscuit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Dry Cereal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Graham Snacks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Egg and Cheese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Sandwich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 Juice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Mini French Toast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 Juice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Breakfast/Cereal Bar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 Juice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jc w:val="center"/>
        <w:rPr>
          <w:b w:val="1"/>
          <w:i w:val="1"/>
          <w:color w:val="00b050"/>
          <w:sz w:val="32"/>
          <w:szCs w:val="32"/>
        </w:rPr>
      </w:pPr>
      <w:r w:rsidDel="00000000" w:rsidR="00000000" w:rsidRPr="00000000">
        <w:rPr>
          <w:b w:val="1"/>
          <w:i w:val="1"/>
          <w:color w:val="00b050"/>
          <w:sz w:val="32"/>
          <w:szCs w:val="32"/>
          <w:rtl w:val="0"/>
        </w:rPr>
        <w:t xml:space="preserve">Menu may change based on availability </w:t>
      </w:r>
    </w:p>
    <w:sectPr>
      <w:pgSz w:h="15840" w:w="12240" w:orient="portrait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