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Trion Middle School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7th Grade Supply List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e Seventh Grade Team at Trion Middle School has created this list to help you prepare for the upcoming year. In general, the supplies you will need are: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– 1” binder with loose leaf paper or spiral notebook for math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4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- 100 sheet Composition Notebooks </w:t>
      </w:r>
      <w:r w:rsidDel="00000000" w:rsidR="00000000" w:rsidRPr="00000000">
        <w:rPr>
          <w:sz w:val="24"/>
          <w:szCs w:val="24"/>
          <w:rtl w:val="0"/>
        </w:rPr>
        <w:t xml:space="preserve">(ELA, Math, Science, &amp; Social Studies)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– Large, multipurpose, multiclass binder with pockets and tab dividers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200 Sheet  8.50" x 11" Notebook Filler Paper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 of #2 Pencils  (will need to be replenished throughout the year)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 of glue sticks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Packs of Post-It 3x3 Sticky 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roll of scotch tape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Earbuds or Headphones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Pack of index cards (3x5 size)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Optional</w:t>
      </w:r>
      <w:r w:rsidDel="00000000" w:rsidR="00000000" w:rsidRPr="00000000">
        <w:rPr>
          <w:sz w:val="24"/>
          <w:szCs w:val="24"/>
          <w:rtl w:val="0"/>
        </w:rPr>
        <w:t xml:space="preserve"> TI 30xs Multiview Scientific Calculator (to keep at home)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We’re looking forward to a great year.  Thank you in advance for coming to class prepared.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after="20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B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uilding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U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nity,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oyalty,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eadership,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D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etermination,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O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ptimism,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G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ratitude, and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S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ervice.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sz w:val="72"/>
        <w:szCs w:val="72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sz w:val="72"/>
        <w:szCs w:val="72"/>
        <w:rtl w:val="0"/>
      </w:rPr>
      <w:t xml:space="preserve">Trion Middle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114300</wp:posOffset>
          </wp:positionV>
          <wp:extent cx="1076325" cy="10763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5810250</wp:posOffset>
          </wp:positionH>
          <wp:positionV relativeFrom="paragraph">
            <wp:posOffset>114300</wp:posOffset>
          </wp:positionV>
          <wp:extent cx="866775" cy="8096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919 Allgood Street, Suite 002</w:t>
    </w:r>
  </w:p>
  <w:p w:rsidR="00000000" w:rsidDel="00000000" w:rsidP="00000000" w:rsidRDefault="00000000" w:rsidRPr="00000000" w14:paraId="00000016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Trion, Georgia  30753</w:t>
    </w:r>
  </w:p>
  <w:p w:rsidR="00000000" w:rsidDel="00000000" w:rsidP="00000000" w:rsidRDefault="00000000" w:rsidRPr="00000000" w14:paraId="00000017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Telephone:  706-734-7433</w:t>
      <w:tab/>
      <w:t xml:space="preserve">Fax: 706-734-7517</w:t>
    </w:r>
  </w:p>
  <w:p w:rsidR="00000000" w:rsidDel="00000000" w:rsidP="00000000" w:rsidRDefault="00000000" w:rsidRPr="00000000" w14:paraId="00000018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u w:val="single"/>
      </w:rPr>
    </w:pPr>
    <w:r w:rsidDel="00000000" w:rsidR="00000000" w:rsidRPr="00000000">
      <w:fldChar w:fldCharType="begin"/>
      <w:instrText xml:space="preserve"> HYPERLINK "http://www.trionschools.org/" </w:instrText>
      <w:fldChar w:fldCharType="separate"/>
    </w: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u w:val="single"/>
        <w:rtl w:val="0"/>
      </w:rPr>
      <w:t xml:space="preserve">www.trionschools.org</w:t>
    </w:r>
  </w:p>
  <w:p w:rsidR="00000000" w:rsidDel="00000000" w:rsidP="00000000" w:rsidRDefault="00000000" w:rsidRPr="00000000" w14:paraId="00000019">
    <w:pPr>
      <w:pageBreakBefore w:val="0"/>
      <w:rPr>
        <w:rFonts w:ascii="Century Schoolbook" w:cs="Century Schoolbook" w:eastAsia="Century Schoolbook" w:hAnsi="Century Schoolbook"/>
      </w:rPr>
    </w:pPr>
    <w:r w:rsidDel="00000000" w:rsidR="00000000" w:rsidRPr="00000000"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Mr. Jason Pelham, Principal                          </w:t>
      <w:tab/>
      <w:t xml:space="preserve">   </w:t>
      <w:tab/>
      <w:tab/>
      <w:t xml:space="preserve">       Mr. Joey Connell, AP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