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Franklin County High School Show Choir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Semester 2023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Instructor: Miss Rachel Ragan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Office: Room A401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Address: Rachel.Ragan@FCSTN.net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 Time: M-F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Texts: Selected literature from the contemporary, pop, and standard choral repertoire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Catalogue Course Description: </w:t>
      </w:r>
      <w:r w:rsidDel="00000000" w:rsidR="00000000" w:rsidRPr="00000000">
        <w:rPr>
          <w:rtl w:val="0"/>
        </w:rPr>
        <w:t xml:space="preserve">This course is designed to assist in the development of performance and rehearsal skills in show choir music and dance, and to provide students with a survey of choral literature: popular, sacred, and secular, in a choral format suitable for dance accompaniment. Music for this group will be provided by Franklin County High School.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Basic Course Content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Reading and notating music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Basic dance patterns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Basic conditioning and physical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Formulating stories through song and dance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Basic music theory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Rehearsal Techniques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Music Curriculum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Diction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Musical Expression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School Music Performances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Competition preparation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vocal warm-ups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Proper vocal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Objectives: Upon completion of this course of study students will: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Demonstrate an understanding of the role of quality choral literature in the rehearsal and performance setting. (NSM 2, 3, 7, 8, 9)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Demonstrate an understanding of the use and results of effective rehearsal techniques both choral and dance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Demonstrate the ability to dance and sing simultaneously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Demonstrate the ability to choreograph, alone or with others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Demonstrate improved individual musicianship as a result of serving as a member of an ensemble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Demonstrate a knowledge of proper concert etiquette and presence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Demonstrate the ability to read and sing basic music notation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Attendance at all rehearsals and concerts is expected and required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Performances are 70% of the class grade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Concert Dress, unless otherwise specified, is the blue and black, school provided uniform.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 unexcused absence from a performance will lower the student’s semester grade two letters.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