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68D6DC" w14:textId="03CB4840" w:rsidR="001938C2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7D6032">
        <w:rPr>
          <w:rFonts w:ascii="Times New Roman" w:hAnsi="Times New Roman"/>
          <w:sz w:val="20"/>
          <w:u w:val="single"/>
        </w:rPr>
        <w:t>MAY</w:t>
      </w:r>
      <w:proofErr w:type="gramEnd"/>
      <w:r w:rsidR="007D6032">
        <w:rPr>
          <w:rFonts w:ascii="Times New Roman" w:hAnsi="Times New Roman"/>
          <w:sz w:val="20"/>
          <w:u w:val="single"/>
        </w:rPr>
        <w:t xml:space="preserve"> </w:t>
      </w:r>
      <w:r w:rsidR="00A07539">
        <w:rPr>
          <w:rFonts w:ascii="Times New Roman" w:hAnsi="Times New Roman"/>
          <w:sz w:val="20"/>
          <w:u w:val="single"/>
        </w:rPr>
        <w:t>5-9</w:t>
      </w:r>
      <w:r w:rsidR="00EE54B5">
        <w:rPr>
          <w:rFonts w:ascii="Times New Roman" w:hAnsi="Times New Roman"/>
          <w:sz w:val="20"/>
          <w:u w:val="single"/>
        </w:rPr>
        <w:t xml:space="preserve">, </w:t>
      </w:r>
      <w:proofErr w:type="gramStart"/>
      <w:r w:rsidR="00EE54B5">
        <w:rPr>
          <w:rFonts w:ascii="Times New Roman" w:hAnsi="Times New Roman"/>
          <w:sz w:val="20"/>
          <w:u w:val="single"/>
        </w:rPr>
        <w:t>2025</w:t>
      </w:r>
      <w:proofErr w:type="gramEnd"/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Subject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</w:t>
      </w:r>
      <w:proofErr w:type="gramEnd"/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</w:t>
      </w:r>
      <w:proofErr w:type="gramEnd"/>
      <w:r w:rsidR="0006291C" w:rsidRPr="0006291C">
        <w:rPr>
          <w:rFonts w:ascii="Times New Roman" w:hAnsi="Times New Roman"/>
          <w:noProof/>
          <w:sz w:val="20"/>
          <w:u w:val="single"/>
        </w:rPr>
        <w:t>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</w:t>
      </w:r>
    </w:p>
    <w:p w14:paraId="1D98430E" w14:textId="77777777" w:rsidR="00033898" w:rsidRDefault="001938C2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</w:p>
    <w:p w14:paraId="14C9B193" w14:textId="1C962A22" w:rsidR="00664D89" w:rsidRDefault="00033898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  <w:t xml:space="preserve">NOTE:  </w:t>
      </w:r>
      <w:r w:rsidR="007D6032">
        <w:rPr>
          <w:rFonts w:ascii="Times New Roman" w:hAnsi="Times New Roman"/>
          <w:noProof/>
          <w:sz w:val="20"/>
        </w:rPr>
        <w:t xml:space="preserve">I-READY </w:t>
      </w:r>
      <w:r w:rsidR="00A07539">
        <w:rPr>
          <w:rFonts w:ascii="Times New Roman" w:hAnsi="Times New Roman"/>
          <w:noProof/>
          <w:sz w:val="20"/>
        </w:rPr>
        <w:t>TESTING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31466ADA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  <w:r w:rsidR="00FF2850">
              <w:rPr>
                <w:rFonts w:ascii="Times New Roman"/>
              </w:rPr>
              <w:t>.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CAN . . 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 . . .</w:t>
            </w:r>
            <w:proofErr w:type="gramEnd"/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079B62EF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lastRenderedPageBreak/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33898"/>
    <w:rsid w:val="00054134"/>
    <w:rsid w:val="00056628"/>
    <w:rsid w:val="000613FB"/>
    <w:rsid w:val="0006291C"/>
    <w:rsid w:val="00062A26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1044"/>
    <w:rsid w:val="00187435"/>
    <w:rsid w:val="00187FD3"/>
    <w:rsid w:val="001938C2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284F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123B5"/>
    <w:rsid w:val="00425EAD"/>
    <w:rsid w:val="00440DF2"/>
    <w:rsid w:val="00451D26"/>
    <w:rsid w:val="00460735"/>
    <w:rsid w:val="00477F37"/>
    <w:rsid w:val="004849DA"/>
    <w:rsid w:val="00486694"/>
    <w:rsid w:val="00490BBC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4B64"/>
    <w:rsid w:val="007354F0"/>
    <w:rsid w:val="00735B04"/>
    <w:rsid w:val="00745F85"/>
    <w:rsid w:val="00751F82"/>
    <w:rsid w:val="007524AF"/>
    <w:rsid w:val="00753FAE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D6032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4515"/>
    <w:rsid w:val="00857076"/>
    <w:rsid w:val="00857BCF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64389"/>
    <w:rsid w:val="009713FB"/>
    <w:rsid w:val="00975D66"/>
    <w:rsid w:val="0097691D"/>
    <w:rsid w:val="009A10B2"/>
    <w:rsid w:val="009B0F08"/>
    <w:rsid w:val="009B40F0"/>
    <w:rsid w:val="009B4A62"/>
    <w:rsid w:val="009C7B44"/>
    <w:rsid w:val="009E2050"/>
    <w:rsid w:val="009E2A4F"/>
    <w:rsid w:val="00A04738"/>
    <w:rsid w:val="00A0557F"/>
    <w:rsid w:val="00A07539"/>
    <w:rsid w:val="00A1444A"/>
    <w:rsid w:val="00A22311"/>
    <w:rsid w:val="00A308DE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0803"/>
    <w:rsid w:val="00AF2F1E"/>
    <w:rsid w:val="00B03C02"/>
    <w:rsid w:val="00B04F38"/>
    <w:rsid w:val="00B13BCA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004D4"/>
    <w:rsid w:val="00C172CD"/>
    <w:rsid w:val="00C26FF4"/>
    <w:rsid w:val="00C3070A"/>
    <w:rsid w:val="00C33E02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041A0"/>
    <w:rsid w:val="00E15255"/>
    <w:rsid w:val="00E209DC"/>
    <w:rsid w:val="00E30038"/>
    <w:rsid w:val="00E54ADB"/>
    <w:rsid w:val="00E55C96"/>
    <w:rsid w:val="00E56F67"/>
    <w:rsid w:val="00E60528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3315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2850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688</Words>
  <Characters>6032</Characters>
  <Application>Microsoft Office Word</Application>
  <DocSecurity>0</DocSecurity>
  <Lines>502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2022-11-08T18:18:00Z</cp:lastPrinted>
  <dcterms:created xsi:type="dcterms:W3CDTF">2025-05-05T13:15:00Z</dcterms:created>
  <dcterms:modified xsi:type="dcterms:W3CDTF">2025-05-05T13:15:00Z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