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77" w:rsidRDefault="00DD3E77" w:rsidP="00226413">
      <w:pPr>
        <w:pStyle w:val="Heading1"/>
        <w:spacing w:before="0"/>
        <w:jc w:val="center"/>
        <w:rPr>
          <w:rFonts w:ascii="Cambria" w:hAnsi="Cambria"/>
        </w:rPr>
      </w:pPr>
      <w:bookmarkStart w:id="0" w:name="_Toc320085673"/>
      <w:r>
        <w:rPr>
          <w:rFonts w:ascii="Cambria" w:hAnsi="Cambria"/>
        </w:rPr>
        <w:t>SCHOOL LEADERS</w:t>
      </w:r>
    </w:p>
    <w:p w:rsidR="00226413" w:rsidRPr="00F9158C" w:rsidRDefault="00226413" w:rsidP="00226413">
      <w:pPr>
        <w:pStyle w:val="Heading1"/>
        <w:spacing w:before="0"/>
        <w:jc w:val="center"/>
        <w:rPr>
          <w:rFonts w:ascii="Cambria" w:hAnsi="Cambria"/>
        </w:rPr>
      </w:pPr>
      <w:r w:rsidRPr="00F9158C">
        <w:rPr>
          <w:rFonts w:ascii="Cambria" w:hAnsi="Cambria"/>
        </w:rPr>
        <w:t xml:space="preserve">EVALUTION FORM:  </w:t>
      </w:r>
      <w:r w:rsidRPr="00011677">
        <w:rPr>
          <w:rFonts w:ascii="Cambria" w:hAnsi="Cambria"/>
          <w:caps/>
        </w:rPr>
        <w:t>Annual</w:t>
      </w:r>
      <w:r w:rsidRPr="00F9158C">
        <w:rPr>
          <w:rFonts w:ascii="Cambria" w:hAnsi="Cambria"/>
        </w:rPr>
        <w:t xml:space="preserve"> PERFORMANCE LEVEL</w:t>
      </w:r>
      <w:bookmarkEnd w:id="0"/>
    </w:p>
    <w:p w:rsidR="00A325AD" w:rsidRPr="0084495E" w:rsidRDefault="00A325AD" w:rsidP="00A325AD">
      <w:pPr>
        <w:jc w:val="center"/>
        <w:rPr>
          <w:rFonts w:ascii="Cambria" w:hAnsi="Cambria"/>
        </w:rPr>
      </w:pPr>
      <w:r>
        <w:rPr>
          <w:rFonts w:ascii="Cambria" w:hAnsi="Cambria"/>
        </w:rPr>
        <w:t>This Form Is Used to C</w:t>
      </w:r>
      <w:r w:rsidRPr="0084495E">
        <w:rPr>
          <w:rFonts w:ascii="Cambria" w:hAnsi="Cambria"/>
        </w:rPr>
        <w:t>alculate a Summative Performance Level</w:t>
      </w:r>
      <w:r>
        <w:rPr>
          <w:rFonts w:ascii="Cambria" w:hAnsi="Cambr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3746"/>
        <w:gridCol w:w="2047"/>
        <w:gridCol w:w="1590"/>
      </w:tblGrid>
      <w:tr w:rsidR="00226413" w:rsidRPr="001C71EE" w:rsidTr="00226413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26413" w:rsidRPr="001C71EE" w:rsidRDefault="00226413" w:rsidP="00226413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C71EE"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right w:val="nil"/>
            </w:tcBorders>
          </w:tcPr>
          <w:p w:rsidR="00226413" w:rsidRPr="001C71EE" w:rsidRDefault="00226413" w:rsidP="0022641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6413" w:rsidRPr="001C71EE" w:rsidTr="00226413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26413" w:rsidRPr="001C71EE" w:rsidRDefault="00226413" w:rsidP="00226413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C71EE">
              <w:rPr>
                <w:rFonts w:asciiTheme="majorHAnsi" w:hAnsiTheme="majorHAnsi"/>
                <w:sz w:val="24"/>
                <w:szCs w:val="24"/>
              </w:rPr>
              <w:t>School: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226413" w:rsidRPr="001C71EE" w:rsidRDefault="00226413" w:rsidP="0022641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6413" w:rsidRPr="001C71EE" w:rsidRDefault="00226413" w:rsidP="00226413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C71EE">
              <w:rPr>
                <w:rFonts w:asciiTheme="majorHAnsi" w:hAnsiTheme="majorHAnsi"/>
                <w:sz w:val="24"/>
                <w:szCs w:val="24"/>
              </w:rPr>
              <w:t>School Year:</w:t>
            </w: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226413" w:rsidRPr="001C71EE" w:rsidRDefault="00226413" w:rsidP="0022641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6413" w:rsidRPr="001C71EE" w:rsidTr="00226413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26413" w:rsidRPr="001C71EE" w:rsidRDefault="00226413" w:rsidP="0010055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C71EE">
              <w:rPr>
                <w:rFonts w:asciiTheme="majorHAnsi" w:hAnsiTheme="majorHAnsi"/>
                <w:sz w:val="24"/>
                <w:szCs w:val="24"/>
              </w:rPr>
              <w:t>Evaluator: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226413" w:rsidRPr="001C71EE" w:rsidRDefault="00226413" w:rsidP="0022641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6413" w:rsidRPr="001C71EE" w:rsidRDefault="00226413" w:rsidP="00226413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C71EE">
              <w:rPr>
                <w:rFonts w:asciiTheme="majorHAnsi" w:hAnsiTheme="majorHAnsi"/>
                <w:sz w:val="24"/>
                <w:szCs w:val="24"/>
              </w:rPr>
              <w:t>District:</w:t>
            </w: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226413" w:rsidRPr="001C71EE" w:rsidRDefault="00226413" w:rsidP="0022641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6413" w:rsidRPr="001C71EE" w:rsidTr="00226413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26413" w:rsidRPr="001C71EE" w:rsidRDefault="00226413" w:rsidP="0010055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C71EE">
              <w:rPr>
                <w:rFonts w:asciiTheme="majorHAnsi" w:hAnsiTheme="majorHAnsi"/>
                <w:sz w:val="24"/>
                <w:szCs w:val="24"/>
              </w:rPr>
              <w:t>Evaluator’s Title: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226413" w:rsidRPr="001C71EE" w:rsidRDefault="00226413" w:rsidP="0022641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6413" w:rsidRPr="001C71EE" w:rsidRDefault="00226413" w:rsidP="00226413">
            <w:pPr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C71EE">
              <w:rPr>
                <w:rFonts w:asciiTheme="majorHAnsi" w:hAnsiTheme="majorHAnsi"/>
                <w:sz w:val="24"/>
                <w:szCs w:val="24"/>
              </w:rPr>
              <w:t>Data Completed:</w:t>
            </w:r>
          </w:p>
        </w:tc>
        <w:tc>
          <w:tcPr>
            <w:tcW w:w="1638" w:type="dxa"/>
            <w:tcBorders>
              <w:left w:val="nil"/>
              <w:right w:val="nil"/>
            </w:tcBorders>
          </w:tcPr>
          <w:p w:rsidR="00226413" w:rsidRPr="001C71EE" w:rsidRDefault="00226413" w:rsidP="0022641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9635B" w:rsidRDefault="00624E11" w:rsidP="00226413">
      <w:pPr>
        <w:spacing w:after="0" w:line="240" w:lineRule="auto"/>
        <w:jc w:val="both"/>
      </w:pPr>
    </w:p>
    <w:p w:rsidR="00226413" w:rsidRPr="00E85571" w:rsidRDefault="00226413" w:rsidP="00226413">
      <w:pPr>
        <w:jc w:val="both"/>
        <w:rPr>
          <w:rFonts w:ascii="Cambria" w:hAnsi="Cambria"/>
          <w:sz w:val="24"/>
          <w:szCs w:val="24"/>
        </w:rPr>
      </w:pPr>
      <w:r w:rsidRPr="00E85571">
        <w:rPr>
          <w:rFonts w:ascii="Cambria" w:hAnsi="Cambria"/>
          <w:sz w:val="24"/>
          <w:szCs w:val="24"/>
        </w:rPr>
        <w:t xml:space="preserve">Examine all sources of evidence for each of the four domains, using the results from the FSLA </w:t>
      </w:r>
      <w:r w:rsidR="002E6763">
        <w:rPr>
          <w:rFonts w:ascii="Cambria" w:hAnsi="Cambria"/>
          <w:sz w:val="24"/>
          <w:szCs w:val="24"/>
        </w:rPr>
        <w:t>(Florida School Leader</w:t>
      </w:r>
      <w:r w:rsidR="00B3733E">
        <w:rPr>
          <w:rFonts w:ascii="Cambria" w:hAnsi="Cambria"/>
          <w:sz w:val="24"/>
          <w:szCs w:val="24"/>
        </w:rPr>
        <w:t xml:space="preserve"> Assessment) </w:t>
      </w:r>
      <w:r w:rsidRPr="00E85571">
        <w:rPr>
          <w:rFonts w:ascii="Cambria" w:hAnsi="Cambria"/>
          <w:sz w:val="24"/>
          <w:szCs w:val="24"/>
        </w:rPr>
        <w:t>process as it applies to the school leader’s performance.  Incorporate the Deliberate Practice Score. Refer to the Scoring Guide to rate</w:t>
      </w:r>
      <w:r w:rsidR="00A325AD">
        <w:rPr>
          <w:rFonts w:ascii="Cambria" w:hAnsi="Cambria"/>
          <w:sz w:val="24"/>
          <w:szCs w:val="24"/>
        </w:rPr>
        <w:t xml:space="preserve"> FSLA and Deliberate Practice. </w:t>
      </w:r>
      <w:r w:rsidRPr="00E85571">
        <w:rPr>
          <w:rFonts w:ascii="Cambria" w:hAnsi="Cambria"/>
          <w:sz w:val="24"/>
          <w:szCs w:val="24"/>
        </w:rPr>
        <w:t xml:space="preserve"> Assign an overall evaluation of the school leader’ performance, sign the form and obtain the signature of the school leader.</w:t>
      </w:r>
    </w:p>
    <w:p w:rsidR="00226413" w:rsidRPr="00E85571" w:rsidRDefault="00226413" w:rsidP="00226413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E85571">
        <w:rPr>
          <w:rFonts w:ascii="Cambria" w:hAnsi="Cambria"/>
          <w:sz w:val="24"/>
          <w:szCs w:val="24"/>
        </w:rPr>
        <w:t xml:space="preserve"> Leadership Practice Score</w:t>
      </w:r>
    </w:p>
    <w:p w:rsidR="00226413" w:rsidRPr="00E85571" w:rsidRDefault="00226413" w:rsidP="00226413">
      <w:pPr>
        <w:pStyle w:val="ListParagraph"/>
        <w:ind w:left="360" w:firstLine="360"/>
        <w:rPr>
          <w:rFonts w:ascii="Cambria" w:hAnsi="Cambria"/>
          <w:sz w:val="24"/>
          <w:szCs w:val="24"/>
        </w:rPr>
      </w:pPr>
      <w:r w:rsidRPr="00E85571">
        <w:rPr>
          <w:rFonts w:ascii="Cambria" w:hAnsi="Cambria"/>
          <w:sz w:val="24"/>
          <w:szCs w:val="24"/>
        </w:rPr>
        <w:t>FSLA score _____ x .80 = ______</w:t>
      </w:r>
    </w:p>
    <w:p w:rsidR="00226413" w:rsidRPr="00E85571" w:rsidRDefault="00226413" w:rsidP="00226413">
      <w:pPr>
        <w:ind w:firstLine="720"/>
        <w:rPr>
          <w:rFonts w:ascii="Cambria" w:hAnsi="Cambria"/>
          <w:sz w:val="24"/>
          <w:szCs w:val="24"/>
        </w:rPr>
      </w:pPr>
      <w:r w:rsidRPr="00E85571">
        <w:rPr>
          <w:rFonts w:ascii="Cambria" w:hAnsi="Cambria"/>
          <w:sz w:val="24"/>
          <w:szCs w:val="24"/>
        </w:rPr>
        <w:t>Deliberate Practice Score x .20 = _______</w:t>
      </w:r>
    </w:p>
    <w:p w:rsidR="00226413" w:rsidRPr="00E85571" w:rsidRDefault="00226413" w:rsidP="00226413">
      <w:pPr>
        <w:ind w:firstLine="720"/>
        <w:rPr>
          <w:rFonts w:ascii="Cambria" w:hAnsi="Cambria"/>
          <w:sz w:val="24"/>
          <w:szCs w:val="24"/>
        </w:rPr>
      </w:pPr>
      <w:r w:rsidRPr="00E85571">
        <w:rPr>
          <w:rFonts w:ascii="Cambria" w:hAnsi="Cambria"/>
          <w:sz w:val="24"/>
          <w:szCs w:val="24"/>
        </w:rPr>
        <w:t>Combined score is Leadership Practice Score: ___________________</w:t>
      </w:r>
    </w:p>
    <w:p w:rsidR="00226413" w:rsidRPr="00E85571" w:rsidRDefault="00226413" w:rsidP="00226413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E85571">
        <w:rPr>
          <w:rFonts w:ascii="Cambria" w:hAnsi="Cambria"/>
          <w:sz w:val="24"/>
          <w:szCs w:val="24"/>
        </w:rPr>
        <w:t xml:space="preserve">Student </w:t>
      </w:r>
      <w:r w:rsidR="005633D1">
        <w:rPr>
          <w:rFonts w:ascii="Cambria" w:hAnsi="Cambria"/>
          <w:sz w:val="24"/>
          <w:szCs w:val="24"/>
        </w:rPr>
        <w:t>G</w:t>
      </w:r>
      <w:r w:rsidRPr="00E85571">
        <w:rPr>
          <w:rFonts w:ascii="Cambria" w:hAnsi="Cambria"/>
          <w:sz w:val="24"/>
          <w:szCs w:val="24"/>
        </w:rPr>
        <w:t>rowth Measure Score:  _________________________</w:t>
      </w:r>
    </w:p>
    <w:p w:rsidR="00226413" w:rsidRPr="00E85571" w:rsidRDefault="00226413" w:rsidP="00226413">
      <w:pPr>
        <w:rPr>
          <w:rFonts w:ascii="Cambria" w:hAnsi="Cambria"/>
          <w:sz w:val="24"/>
          <w:szCs w:val="24"/>
        </w:rPr>
      </w:pPr>
    </w:p>
    <w:p w:rsidR="00226413" w:rsidRPr="00E85571" w:rsidRDefault="00226413" w:rsidP="00226413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E85571">
        <w:rPr>
          <w:rFonts w:ascii="Cambria" w:hAnsi="Cambria"/>
          <w:sz w:val="24"/>
          <w:szCs w:val="24"/>
        </w:rPr>
        <w:t xml:space="preserve"> Performance Score: ___________________________________</w:t>
      </w:r>
    </w:p>
    <w:p w:rsidR="00226413" w:rsidRPr="00E85571" w:rsidRDefault="00226413" w:rsidP="00226413">
      <w:pPr>
        <w:pStyle w:val="ListParagraph"/>
        <w:rPr>
          <w:rFonts w:ascii="Cambria" w:hAnsi="Cambria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3330"/>
      </w:tblGrid>
      <w:tr w:rsidR="00226413" w:rsidRPr="00E658C6" w:rsidTr="0077062F">
        <w:tc>
          <w:tcPr>
            <w:tcW w:w="3600" w:type="dxa"/>
            <w:shd w:val="clear" w:color="auto" w:fill="95B3D7" w:themeFill="accent1" w:themeFillTint="99"/>
          </w:tcPr>
          <w:p w:rsidR="00226413" w:rsidRPr="0077062F" w:rsidRDefault="00226413" w:rsidP="002927CA">
            <w:pPr>
              <w:pStyle w:val="NoSpacing"/>
              <w:rPr>
                <w:b/>
              </w:rPr>
            </w:pPr>
            <w:r w:rsidRPr="0077062F">
              <w:rPr>
                <w:b/>
              </w:rPr>
              <w:t>Performance Score ranges</w:t>
            </w:r>
          </w:p>
        </w:tc>
        <w:tc>
          <w:tcPr>
            <w:tcW w:w="3330" w:type="dxa"/>
            <w:shd w:val="clear" w:color="auto" w:fill="95B3D7" w:themeFill="accent1" w:themeFillTint="99"/>
          </w:tcPr>
          <w:p w:rsidR="00226413" w:rsidRPr="0077062F" w:rsidRDefault="00226413" w:rsidP="002927CA">
            <w:pPr>
              <w:pStyle w:val="NoSpacing"/>
              <w:rPr>
                <w:b/>
              </w:rPr>
            </w:pPr>
            <w:r w:rsidRPr="0077062F">
              <w:rPr>
                <w:b/>
              </w:rPr>
              <w:t xml:space="preserve"> Performance Level Rating</w:t>
            </w:r>
          </w:p>
        </w:tc>
      </w:tr>
      <w:tr w:rsidR="00226413" w:rsidRPr="00E658C6" w:rsidTr="002927CA">
        <w:tc>
          <w:tcPr>
            <w:tcW w:w="3600" w:type="dxa"/>
          </w:tcPr>
          <w:p w:rsidR="00226413" w:rsidRPr="00E658C6" w:rsidRDefault="00226413" w:rsidP="002927CA">
            <w:pPr>
              <w:pStyle w:val="NoSpacing"/>
            </w:pPr>
            <w:r w:rsidRPr="00E658C6">
              <w:t>480 to 600</w:t>
            </w:r>
          </w:p>
        </w:tc>
        <w:tc>
          <w:tcPr>
            <w:tcW w:w="3330" w:type="dxa"/>
          </w:tcPr>
          <w:p w:rsidR="00226413" w:rsidRPr="00E658C6" w:rsidRDefault="00226413" w:rsidP="002927CA">
            <w:pPr>
              <w:pStyle w:val="NoSpacing"/>
            </w:pPr>
            <w:r w:rsidRPr="00E658C6">
              <w:t>Highly Effective</w:t>
            </w:r>
          </w:p>
        </w:tc>
      </w:tr>
      <w:tr w:rsidR="00226413" w:rsidRPr="00E658C6" w:rsidTr="002927CA">
        <w:tc>
          <w:tcPr>
            <w:tcW w:w="3600" w:type="dxa"/>
          </w:tcPr>
          <w:p w:rsidR="00226413" w:rsidRPr="00E658C6" w:rsidRDefault="00226413" w:rsidP="002927CA">
            <w:pPr>
              <w:pStyle w:val="NoSpacing"/>
            </w:pPr>
            <w:r w:rsidRPr="00E658C6">
              <w:t>301  to  479</w:t>
            </w:r>
          </w:p>
        </w:tc>
        <w:tc>
          <w:tcPr>
            <w:tcW w:w="3330" w:type="dxa"/>
          </w:tcPr>
          <w:p w:rsidR="00226413" w:rsidRPr="00E658C6" w:rsidRDefault="00226413" w:rsidP="002927CA">
            <w:pPr>
              <w:pStyle w:val="NoSpacing"/>
            </w:pPr>
            <w:r w:rsidRPr="00E658C6">
              <w:t>Effective</w:t>
            </w:r>
          </w:p>
        </w:tc>
      </w:tr>
      <w:tr w:rsidR="00226413" w:rsidRPr="00E658C6" w:rsidTr="002927CA">
        <w:tc>
          <w:tcPr>
            <w:tcW w:w="3600" w:type="dxa"/>
          </w:tcPr>
          <w:p w:rsidR="00226413" w:rsidRPr="00E658C6" w:rsidRDefault="00226413" w:rsidP="002927CA">
            <w:pPr>
              <w:pStyle w:val="NoSpacing"/>
            </w:pPr>
            <w:r w:rsidRPr="00E658C6">
              <w:t xml:space="preserve"> 149  to  300</w:t>
            </w:r>
          </w:p>
        </w:tc>
        <w:tc>
          <w:tcPr>
            <w:tcW w:w="3330" w:type="dxa"/>
          </w:tcPr>
          <w:p w:rsidR="00226413" w:rsidRPr="00E658C6" w:rsidRDefault="00226413" w:rsidP="002927CA">
            <w:pPr>
              <w:pStyle w:val="NoSpacing"/>
            </w:pPr>
            <w:r w:rsidRPr="00E658C6">
              <w:t>Needs Improvement</w:t>
            </w:r>
          </w:p>
        </w:tc>
      </w:tr>
      <w:tr w:rsidR="00226413" w:rsidRPr="00E658C6" w:rsidTr="002927CA">
        <w:tc>
          <w:tcPr>
            <w:tcW w:w="3600" w:type="dxa"/>
          </w:tcPr>
          <w:p w:rsidR="00226413" w:rsidRPr="00E658C6" w:rsidRDefault="00226413" w:rsidP="002927CA">
            <w:pPr>
              <w:pStyle w:val="NoSpacing"/>
            </w:pPr>
            <w:r w:rsidRPr="00E658C6">
              <w:t xml:space="preserve">    0  to   148</w:t>
            </w:r>
          </w:p>
        </w:tc>
        <w:tc>
          <w:tcPr>
            <w:tcW w:w="3330" w:type="dxa"/>
          </w:tcPr>
          <w:p w:rsidR="00226413" w:rsidRPr="00E658C6" w:rsidRDefault="00226413" w:rsidP="002927CA">
            <w:pPr>
              <w:pStyle w:val="NoSpacing"/>
            </w:pPr>
            <w:r w:rsidRPr="00E658C6">
              <w:t>Unsatisfactory</w:t>
            </w:r>
          </w:p>
        </w:tc>
      </w:tr>
    </w:tbl>
    <w:p w:rsidR="00226413" w:rsidRDefault="00226413" w:rsidP="00226413">
      <w:pPr>
        <w:spacing w:after="0" w:line="240" w:lineRule="auto"/>
        <w:jc w:val="both"/>
      </w:pPr>
    </w:p>
    <w:p w:rsidR="00E85571" w:rsidRDefault="00E85571" w:rsidP="00226413">
      <w:pPr>
        <w:spacing w:after="0" w:line="240" w:lineRule="auto"/>
        <w:jc w:val="both"/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300"/>
        <w:gridCol w:w="267"/>
        <w:gridCol w:w="266"/>
        <w:gridCol w:w="1697"/>
        <w:gridCol w:w="315"/>
        <w:gridCol w:w="1090"/>
        <w:gridCol w:w="266"/>
        <w:gridCol w:w="2118"/>
        <w:gridCol w:w="257"/>
        <w:gridCol w:w="1864"/>
      </w:tblGrid>
      <w:tr w:rsidR="00A325AD" w:rsidRPr="00760B31" w:rsidTr="002927CA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A325AD" w:rsidRPr="00760B31" w:rsidRDefault="00A325AD" w:rsidP="002927CA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760B31">
              <w:rPr>
                <w:rFonts w:asciiTheme="majorHAnsi" w:hAnsiTheme="majorHAnsi"/>
                <w:b/>
              </w:rPr>
              <w:t>Performance Levels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5AD" w:rsidRPr="00760B31" w:rsidRDefault="00A325AD" w:rsidP="002927CA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A325AD" w:rsidRPr="00760B31" w:rsidRDefault="00A325AD" w:rsidP="002927CA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A325AD" w:rsidRPr="00760B31" w:rsidRDefault="00A325AD" w:rsidP="002927CA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60B31">
              <w:rPr>
                <w:rFonts w:asciiTheme="majorHAnsi" w:hAnsiTheme="majorHAnsi"/>
                <w:b/>
                <w:sz w:val="20"/>
                <w:szCs w:val="20"/>
              </w:rPr>
              <w:t>Highly Effective</w:t>
            </w:r>
          </w:p>
        </w:tc>
        <w:tc>
          <w:tcPr>
            <w:tcW w:w="315" w:type="dxa"/>
          </w:tcPr>
          <w:p w:rsidR="00A325AD" w:rsidRPr="00760B31" w:rsidRDefault="00A325AD" w:rsidP="002927CA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A325AD" w:rsidRPr="00760B31" w:rsidRDefault="00A325AD" w:rsidP="002927CA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60B31">
              <w:rPr>
                <w:rFonts w:asciiTheme="majorHAnsi" w:hAnsiTheme="majorHAnsi"/>
                <w:b/>
                <w:sz w:val="20"/>
                <w:szCs w:val="20"/>
              </w:rPr>
              <w:t>Effective</w:t>
            </w:r>
          </w:p>
        </w:tc>
        <w:tc>
          <w:tcPr>
            <w:tcW w:w="266" w:type="dxa"/>
          </w:tcPr>
          <w:p w:rsidR="00A325AD" w:rsidRPr="00760B31" w:rsidRDefault="00A325AD" w:rsidP="002927CA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A325AD" w:rsidRPr="00760B31" w:rsidRDefault="00A325AD" w:rsidP="002927CA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60B31">
              <w:rPr>
                <w:rFonts w:asciiTheme="majorHAnsi" w:hAnsiTheme="majorHAnsi"/>
                <w:b/>
                <w:sz w:val="20"/>
                <w:szCs w:val="20"/>
              </w:rPr>
              <w:t>Needs Improvement</w:t>
            </w:r>
            <w:r w:rsidR="00B3733E" w:rsidRPr="00624E11">
              <w:rPr>
                <w:rFonts w:asciiTheme="majorHAnsi" w:hAnsiTheme="majorHAnsi"/>
                <w:b/>
                <w:sz w:val="20"/>
                <w:szCs w:val="20"/>
              </w:rPr>
              <w:t>/</w:t>
            </w:r>
          </w:p>
        </w:tc>
        <w:tc>
          <w:tcPr>
            <w:tcW w:w="257" w:type="dxa"/>
          </w:tcPr>
          <w:p w:rsidR="00A325AD" w:rsidRPr="00760B31" w:rsidRDefault="00A325AD" w:rsidP="002927CA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864" w:type="dxa"/>
            <w:tcBorders>
              <w:top w:val="nil"/>
              <w:bottom w:val="nil"/>
              <w:right w:val="nil"/>
            </w:tcBorders>
          </w:tcPr>
          <w:p w:rsidR="00A325AD" w:rsidRPr="00760B31" w:rsidRDefault="00A325AD" w:rsidP="002927CA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60B31">
              <w:rPr>
                <w:rFonts w:asciiTheme="majorHAnsi" w:hAnsiTheme="majorHAnsi"/>
                <w:b/>
                <w:sz w:val="20"/>
                <w:szCs w:val="20"/>
              </w:rPr>
              <w:t>Unsatisfactory</w:t>
            </w:r>
          </w:p>
        </w:tc>
      </w:tr>
    </w:tbl>
    <w:p w:rsidR="00226413" w:rsidRPr="00B3733E" w:rsidRDefault="00B3733E" w:rsidP="0022641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B3733E">
        <w:rPr>
          <w:rFonts w:asciiTheme="majorHAnsi" w:hAnsiTheme="majorHAnsi"/>
          <w:b/>
          <w:sz w:val="20"/>
          <w:szCs w:val="20"/>
        </w:rPr>
        <w:t>Developing</w:t>
      </w:r>
      <w:r w:rsidRPr="00B3733E">
        <w:rPr>
          <w:rFonts w:asciiTheme="majorHAnsi" w:hAnsiTheme="majorHAnsi"/>
          <w:b/>
          <w:sz w:val="20"/>
          <w:szCs w:val="20"/>
        </w:rPr>
        <w:tab/>
      </w:r>
    </w:p>
    <w:p w:rsidR="00E85571" w:rsidRDefault="00E85571" w:rsidP="00226413">
      <w:pPr>
        <w:spacing w:after="0" w:line="240" w:lineRule="auto"/>
        <w:jc w:val="both"/>
      </w:pPr>
    </w:p>
    <w:p w:rsidR="00A325AD" w:rsidRDefault="00A325AD" w:rsidP="00226413">
      <w:pPr>
        <w:spacing w:after="0" w:line="240" w:lineRule="auto"/>
        <w:jc w:val="both"/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4320"/>
        <w:gridCol w:w="3600"/>
        <w:gridCol w:w="270"/>
        <w:gridCol w:w="990"/>
        <w:gridCol w:w="1170"/>
      </w:tblGrid>
      <w:tr w:rsidR="00A325AD" w:rsidRPr="00760B31" w:rsidTr="002927C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325AD" w:rsidRPr="00760B31" w:rsidRDefault="00A65664" w:rsidP="00A6566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Administrator’s</w:t>
            </w:r>
            <w:r w:rsidR="00A325AD" w:rsidRPr="00760B31">
              <w:rPr>
                <w:rFonts w:asciiTheme="majorHAnsi" w:hAnsiTheme="majorHAnsi"/>
                <w:b/>
                <w:sz w:val="24"/>
                <w:szCs w:val="24"/>
              </w:rPr>
              <w:t xml:space="preserve"> Signature: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A325AD" w:rsidRPr="00760B31" w:rsidRDefault="00A325AD" w:rsidP="002927CA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25AD" w:rsidRPr="00760B31" w:rsidRDefault="00A325AD" w:rsidP="002927CA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325AD" w:rsidRPr="00760B31" w:rsidRDefault="00A325AD" w:rsidP="002927CA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760B31">
              <w:rPr>
                <w:rFonts w:asciiTheme="majorHAnsi" w:hAnsiTheme="majorHAnsi"/>
                <w:b/>
                <w:sz w:val="24"/>
                <w:szCs w:val="24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325AD" w:rsidRPr="00760B31" w:rsidRDefault="00A325AD" w:rsidP="002927CA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325AD" w:rsidRPr="00760B31" w:rsidTr="002927C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325AD" w:rsidRPr="00760B31" w:rsidRDefault="00A325AD" w:rsidP="002927CA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60B31">
              <w:rPr>
                <w:rFonts w:asciiTheme="majorHAnsi" w:hAnsiTheme="majorHAnsi"/>
                <w:b/>
                <w:sz w:val="24"/>
                <w:szCs w:val="24"/>
              </w:rPr>
              <w:t>Evaluator’s Signature: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A325AD" w:rsidRPr="00760B31" w:rsidRDefault="00A325AD" w:rsidP="002927CA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25AD" w:rsidRPr="00760B31" w:rsidRDefault="00A325AD" w:rsidP="002927CA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325AD" w:rsidRPr="00760B31" w:rsidRDefault="00A325AD" w:rsidP="002927CA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760B31">
              <w:rPr>
                <w:rFonts w:asciiTheme="majorHAnsi" w:hAnsiTheme="majorHAnsi"/>
                <w:b/>
                <w:sz w:val="24"/>
                <w:szCs w:val="24"/>
              </w:rPr>
              <w:t>Date: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A325AD" w:rsidRPr="00760B31" w:rsidRDefault="00A325AD" w:rsidP="002927CA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85571" w:rsidRDefault="00E85571" w:rsidP="00226413">
      <w:pPr>
        <w:spacing w:after="0" w:line="240" w:lineRule="auto"/>
        <w:jc w:val="both"/>
      </w:pPr>
    </w:p>
    <w:p w:rsidR="00E85571" w:rsidRDefault="00E85571" w:rsidP="00226413">
      <w:pPr>
        <w:spacing w:after="0" w:line="240" w:lineRule="auto"/>
        <w:jc w:val="both"/>
      </w:pPr>
    </w:p>
    <w:p w:rsidR="00E85571" w:rsidRDefault="00E85571" w:rsidP="00226413">
      <w:pPr>
        <w:spacing w:after="0" w:line="240" w:lineRule="auto"/>
        <w:jc w:val="both"/>
      </w:pPr>
    </w:p>
    <w:p w:rsidR="00E85571" w:rsidRDefault="00E85571" w:rsidP="00226413">
      <w:pPr>
        <w:spacing w:after="0" w:line="240" w:lineRule="auto"/>
        <w:jc w:val="both"/>
      </w:pPr>
    </w:p>
    <w:p w:rsidR="00E85571" w:rsidRPr="00E85571" w:rsidRDefault="00E85571" w:rsidP="00E85571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GCPS 2012 Principal </w:t>
      </w:r>
      <w:r w:rsidR="00624E11">
        <w:rPr>
          <w:b/>
          <w:sz w:val="16"/>
          <w:szCs w:val="16"/>
        </w:rPr>
        <w:t xml:space="preserve">Evaluation Model </w:t>
      </w:r>
      <w:bookmarkStart w:id="1" w:name="_GoBack"/>
      <w:bookmarkEnd w:id="1"/>
    </w:p>
    <w:sectPr w:rsidR="00E85571" w:rsidRPr="00E85571" w:rsidSect="00E85571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C6" w:rsidRDefault="004F3EC6" w:rsidP="00100552">
      <w:pPr>
        <w:spacing w:after="0" w:line="240" w:lineRule="auto"/>
      </w:pPr>
      <w:r>
        <w:separator/>
      </w:r>
    </w:p>
  </w:endnote>
  <w:endnote w:type="continuationSeparator" w:id="0">
    <w:p w:rsidR="004F3EC6" w:rsidRDefault="004F3EC6" w:rsidP="0010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C6" w:rsidRDefault="004F3EC6" w:rsidP="00100552">
      <w:pPr>
        <w:spacing w:after="0" w:line="240" w:lineRule="auto"/>
      </w:pPr>
      <w:r>
        <w:separator/>
      </w:r>
    </w:p>
  </w:footnote>
  <w:footnote w:type="continuationSeparator" w:id="0">
    <w:p w:rsidR="004F3EC6" w:rsidRDefault="004F3EC6" w:rsidP="0010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77738743"/>
      <w:placeholder>
        <w:docPart w:val="49867ED37B9F4CEA915C2E93226D79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0552" w:rsidRDefault="0010055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00552">
          <w:rPr>
            <w:rFonts w:asciiTheme="majorHAnsi" w:eastAsiaTheme="majorEastAsia" w:hAnsiTheme="majorHAnsi" w:cstheme="majorBidi"/>
            <w:sz w:val="20"/>
            <w:szCs w:val="20"/>
          </w:rPr>
          <w:t>GADSDEN COUNTY</w:t>
        </w:r>
        <w:r w:rsidR="002E6763">
          <w:rPr>
            <w:rFonts w:asciiTheme="majorHAnsi" w:eastAsiaTheme="majorEastAsia" w:hAnsiTheme="majorHAnsi" w:cstheme="majorBidi"/>
            <w:sz w:val="20"/>
            <w:szCs w:val="20"/>
          </w:rPr>
          <w:t xml:space="preserve"> ADMINISTRATIVE </w:t>
        </w:r>
        <w:r w:rsidRPr="00100552">
          <w:rPr>
            <w:rFonts w:asciiTheme="majorHAnsi" w:eastAsiaTheme="majorEastAsia" w:hAnsiTheme="majorHAnsi" w:cstheme="majorBidi"/>
            <w:sz w:val="20"/>
            <w:szCs w:val="20"/>
          </w:rPr>
          <w:t xml:space="preserve">EVALUATION </w:t>
        </w:r>
        <w:r w:rsidR="002E6763">
          <w:rPr>
            <w:rFonts w:asciiTheme="majorHAnsi" w:eastAsiaTheme="majorEastAsia" w:hAnsiTheme="majorHAnsi" w:cstheme="majorBidi"/>
            <w:sz w:val="20"/>
            <w:szCs w:val="20"/>
          </w:rPr>
          <w:t>SYSTEM</w:t>
        </w:r>
      </w:p>
    </w:sdtContent>
  </w:sdt>
  <w:p w:rsidR="00100552" w:rsidRDefault="001005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E365F"/>
    <w:multiLevelType w:val="hybridMultilevel"/>
    <w:tmpl w:val="47E6B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13"/>
    <w:rsid w:val="000316F4"/>
    <w:rsid w:val="00100552"/>
    <w:rsid w:val="00163F58"/>
    <w:rsid w:val="001C71EE"/>
    <w:rsid w:val="00220B99"/>
    <w:rsid w:val="00226413"/>
    <w:rsid w:val="002E6763"/>
    <w:rsid w:val="00435118"/>
    <w:rsid w:val="004C3E72"/>
    <w:rsid w:val="004E574E"/>
    <w:rsid w:val="004F3EC6"/>
    <w:rsid w:val="005633D1"/>
    <w:rsid w:val="00624E11"/>
    <w:rsid w:val="006D3C75"/>
    <w:rsid w:val="0077062F"/>
    <w:rsid w:val="00846D59"/>
    <w:rsid w:val="008B05F5"/>
    <w:rsid w:val="00A025DE"/>
    <w:rsid w:val="00A325AD"/>
    <w:rsid w:val="00A65664"/>
    <w:rsid w:val="00B3733E"/>
    <w:rsid w:val="00D57144"/>
    <w:rsid w:val="00DD3E77"/>
    <w:rsid w:val="00E85571"/>
    <w:rsid w:val="00F96177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9EB48-ADE3-49F1-AD38-31553CF5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13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rsid w:val="00226413"/>
    <w:pPr>
      <w:keepNext/>
      <w:keepLines/>
      <w:spacing w:before="480" w:after="0" w:line="240" w:lineRule="auto"/>
      <w:outlineLvl w:val="0"/>
    </w:pPr>
    <w:rPr>
      <w:rFonts w:eastAsia="Times New Roman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413"/>
    <w:rPr>
      <w:rFonts w:ascii="Calibri" w:eastAsia="Times New Roman" w:hAnsi="Calibri" w:cs="Times New Roman"/>
      <w:b/>
      <w:bCs/>
      <w:color w:val="365F91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2264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26413"/>
    <w:pPr>
      <w:spacing w:line="480" w:lineRule="auto"/>
      <w:ind w:left="720"/>
    </w:pPr>
    <w:rPr>
      <w:rFonts w:cs="Calibri"/>
    </w:rPr>
  </w:style>
  <w:style w:type="paragraph" w:styleId="NoSpacing">
    <w:name w:val="No Spacing"/>
    <w:link w:val="NoSpacingChar"/>
    <w:uiPriority w:val="1"/>
    <w:qFormat/>
    <w:rsid w:val="00226413"/>
    <w:pPr>
      <w:jc w:val="left"/>
    </w:pPr>
    <w:rPr>
      <w:rFonts w:ascii="Cambria" w:eastAsia="Times New Roman" w:hAnsi="Cambria" w:cs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26413"/>
    <w:rPr>
      <w:rFonts w:ascii="Cambria" w:eastAsia="Times New Roman" w:hAnsi="Cambria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00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0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867ED37B9F4CEA915C2E93226D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130B-E68A-4A06-B5B5-4B16847F71DF}"/>
      </w:docPartPr>
      <w:docPartBody>
        <w:p w:rsidR="001941B3" w:rsidRDefault="00C70A4B" w:rsidP="00C70A4B">
          <w:pPr>
            <w:pStyle w:val="49867ED37B9F4CEA915C2E93226D79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0A4B"/>
    <w:rsid w:val="001941B3"/>
    <w:rsid w:val="00C244EA"/>
    <w:rsid w:val="00C70A4B"/>
    <w:rsid w:val="00E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867ED37B9F4CEA915C2E93226D7961">
    <w:name w:val="49867ED37B9F4CEA915C2E93226D7961"/>
    <w:rsid w:val="00C70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1146</Characters>
  <Application>Microsoft Office Word</Application>
  <DocSecurity>0</DocSecurity>
  <Lines>143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GADSDEN COUNTY SCHOOL LEADERS AND NON CLASSROOM TEACHER EVALUATION MODEL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GADSDEN COUNTY ADMINISTRATIVE EVALUATION SYSTEM</dc:title>
  <dc:subject/>
  <dc:creator>Dr. Sylvia R. Jackson</dc:creator>
  <cp:keywords/>
  <dc:description/>
  <cp:lastModifiedBy>Pauline West</cp:lastModifiedBy>
  <cp:revision>2</cp:revision>
  <cp:lastPrinted>2012-11-15T20:33:00Z</cp:lastPrinted>
  <dcterms:created xsi:type="dcterms:W3CDTF">2017-01-17T19:59:00Z</dcterms:created>
  <dcterms:modified xsi:type="dcterms:W3CDTF">2017-01-17T19:59:00Z</dcterms:modified>
</cp:coreProperties>
</file>