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E519D" w14:textId="3795C859" w:rsidR="000628DA" w:rsidRDefault="000628DA" w:rsidP="000628DA">
      <w:pPr>
        <w:pStyle w:val="Heading1"/>
      </w:pPr>
      <w:bookmarkStart w:id="0" w:name="_GoBack"/>
      <w:bookmarkEnd w:id="0"/>
      <w:r>
        <w:t>PERSONNEL</w:t>
      </w:r>
      <w:r>
        <w:tab/>
        <w:t>03.113</w:t>
      </w:r>
    </w:p>
    <w:p w14:paraId="399DD119" w14:textId="77777777" w:rsidR="000628DA" w:rsidRDefault="000628DA" w:rsidP="000628DA">
      <w:pPr>
        <w:pStyle w:val="certstyle"/>
        <w:rPr>
          <w:rStyle w:val="ksbanormal"/>
        </w:rPr>
      </w:pPr>
      <w:r>
        <w:rPr>
          <w:rStyle w:val="ksbanormal"/>
        </w:rPr>
        <w:noBreakHyphen/>
        <w:t xml:space="preserve"> Certified Personnel </w:t>
      </w:r>
      <w:r>
        <w:rPr>
          <w:rStyle w:val="ksbanormal"/>
        </w:rPr>
        <w:noBreakHyphen/>
      </w:r>
    </w:p>
    <w:p w14:paraId="766B767C" w14:textId="77777777" w:rsidR="000628DA" w:rsidRDefault="000628DA" w:rsidP="000628DA">
      <w:pPr>
        <w:pStyle w:val="policytitle"/>
      </w:pPr>
      <w:r>
        <w:t xml:space="preserve">Equal Employment </w:t>
      </w:r>
      <w:smartTag w:uri="urn:schemas-microsoft-com:office:smarttags" w:element="place">
        <w:r>
          <w:t>Opportunity</w:t>
        </w:r>
      </w:smartTag>
    </w:p>
    <w:p w14:paraId="13AD5B0D" w14:textId="77777777" w:rsidR="000628DA" w:rsidRDefault="000628DA" w:rsidP="000628DA">
      <w:pPr>
        <w:pStyle w:val="sideheading"/>
        <w:rPr>
          <w:rStyle w:val="ksbanormal"/>
        </w:rPr>
      </w:pPr>
      <w:r>
        <w:rPr>
          <w:rStyle w:val="ksbanormal"/>
        </w:rPr>
        <w:t>Nondiscrimination</w:t>
      </w:r>
    </w:p>
    <w:p w14:paraId="7C8AB9B1" w14:textId="77777777" w:rsidR="000628DA" w:rsidRDefault="000628DA" w:rsidP="000628DA">
      <w:pPr>
        <w:pStyle w:val="policytext"/>
        <w:rPr>
          <w:rStyle w:val="ksbanormal"/>
        </w:rPr>
      </w:pPr>
      <w:bookmarkStart w:id="1" w:name="_Hlk46143379"/>
      <w:r>
        <w:rPr>
          <w:rStyle w:val="ksbanormal"/>
        </w:rPr>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r>
        <w:rPr>
          <w:vertAlign w:val="superscript"/>
        </w:rPr>
        <w:t>1</w:t>
      </w:r>
    </w:p>
    <w:bookmarkEnd w:id="1"/>
    <w:p w14:paraId="7102AF70" w14:textId="77777777" w:rsidR="000628DA" w:rsidRDefault="000628DA" w:rsidP="000628DA">
      <w:pPr>
        <w:pStyle w:val="policytext"/>
      </w:pPr>
      <w:r>
        <w:t xml:space="preserve">The Superintendent shall adhere to a policy of equal employment opportunity in all personnel matters. No person shall be subjected to discrimination in regard to employment, retention, promotion, demotion, transfer or dismissal because of race, color, religion, sex </w:t>
      </w:r>
      <w:r w:rsidRPr="007B19C6">
        <w:rPr>
          <w:rStyle w:val="ksbanormal"/>
        </w:rPr>
        <w:t>(including sexual orientation or gender identity)</w:t>
      </w:r>
      <w:r>
        <w:t xml:space="preserve">, </w:t>
      </w:r>
      <w:r>
        <w:rPr>
          <w:rStyle w:val="ksbanormal"/>
        </w:rPr>
        <w:t>genetic information,</w:t>
      </w:r>
      <w:r>
        <w:t xml:space="preserve"> national or ethnic origin, political affiliation, age, disabling condition, </w:t>
      </w:r>
      <w:r>
        <w:rPr>
          <w:rStyle w:val="ksbanormal"/>
        </w:rPr>
        <w:t>or limitations related to pregnancy, childbirth, or related medical conditions</w:t>
      </w:r>
      <w:r>
        <w:t>.</w:t>
      </w:r>
      <w:r>
        <w:rPr>
          <w:vertAlign w:val="superscript"/>
        </w:rPr>
        <w:t>2</w:t>
      </w:r>
    </w:p>
    <w:p w14:paraId="0F114A82" w14:textId="77777777" w:rsidR="000628DA" w:rsidRDefault="000628DA" w:rsidP="000628DA">
      <w:pPr>
        <w:pStyle w:val="sideheading"/>
        <w:rPr>
          <w:rStyle w:val="ksbanormal"/>
        </w:rPr>
      </w:pPr>
      <w:r>
        <w:rPr>
          <w:rStyle w:val="ksbanormal"/>
        </w:rPr>
        <w:t>Individuals With Disabilities</w:t>
      </w:r>
    </w:p>
    <w:p w14:paraId="25642995" w14:textId="77777777" w:rsidR="000628DA" w:rsidRDefault="000628DA" w:rsidP="000628DA">
      <w:pPr>
        <w:pStyle w:val="policytext"/>
      </w:pPr>
      <w:r>
        <w:t xml:space="preserve">No qualified person </w:t>
      </w:r>
      <w:r>
        <w:rPr>
          <w:rStyle w:val="ksbanormal"/>
        </w:rPr>
        <w:t xml:space="preserve">with a disability, as defined by law, shall, on the basis of the disability, </w:t>
      </w:r>
      <w:r>
        <w:t>be subject to discrimination in employment.</w:t>
      </w:r>
      <w:r>
        <w:rPr>
          <w:vertAlign w:val="superscript"/>
        </w:rPr>
        <w:t>3</w:t>
      </w:r>
    </w:p>
    <w:p w14:paraId="0E9BF021" w14:textId="77777777" w:rsidR="000628DA" w:rsidRDefault="000628DA" w:rsidP="000628DA">
      <w:pPr>
        <w:pStyle w:val="policytext"/>
      </w:pPr>
      <w:r>
        <w:t>District employment practices shall be in accordance with the Board</w:t>
      </w:r>
      <w:r>
        <w:noBreakHyphen/>
        <w:t>approved procedures addressing requirements of the Americans with Disabilities Act and Section 504 of the Rehabilitation Act of 1973.</w:t>
      </w:r>
    </w:p>
    <w:p w14:paraId="0F57E1E8" w14:textId="5060BDE5" w:rsidR="000628DA" w:rsidRDefault="000628DA" w:rsidP="000628DA">
      <w:pPr>
        <w:pStyle w:val="policytext"/>
        <w:rPr>
          <w:rStyle w:val="ksbanormal"/>
        </w:rPr>
      </w:pPr>
      <w:r>
        <w:rPr>
          <w:rStyle w:val="ksbanormal"/>
        </w:rPr>
        <w:t xml:space="preserve">No human immunodeficiency virus (HIV) related test shall be required as a condition of hiring, promotion, or continued employment, unless the absence of HIV infection is a bona fide occupational qualification for the job in question as defined in </w:t>
      </w:r>
      <w:hyperlink r:id="rId6" w:history="1">
        <w:r w:rsidR="007B19C6">
          <w:rPr>
            <w:rStyle w:val="Hyperlink"/>
          </w:rPr>
          <w:t>KRS 207.135</w:t>
        </w:r>
      </w:hyperlink>
      <w:r>
        <w:rPr>
          <w:rStyle w:val="ksbanormal"/>
        </w:rPr>
        <w:t>.</w:t>
      </w:r>
    </w:p>
    <w:p w14:paraId="3982326F" w14:textId="77777777" w:rsidR="000628DA" w:rsidRDefault="000628DA" w:rsidP="000628DA">
      <w:pPr>
        <w:pStyle w:val="sideheading"/>
        <w:rPr>
          <w:rStyle w:val="ksbanormal"/>
        </w:rPr>
      </w:pPr>
      <w:r>
        <w:rPr>
          <w:rStyle w:val="ksbanormal"/>
        </w:rPr>
        <w:t>Reasonable Accommodation</w:t>
      </w:r>
    </w:p>
    <w:p w14:paraId="52D5AC28" w14:textId="77777777" w:rsidR="000628DA" w:rsidRDefault="000628DA" w:rsidP="000628DA">
      <w:pPr>
        <w:pStyle w:val="policytext"/>
      </w:pPr>
      <w:r>
        <w:rPr>
          <w:rStyle w:val="ksbanormal"/>
        </w:rPr>
        <w:t>Employees who have a long-term or permanent disability may request the District supervisor to</w:t>
      </w:r>
      <w:r>
        <w:t xml:space="preserve"> provide reasonable accommodations necessary for them to perform the essential duties of the position. </w:t>
      </w:r>
      <w:r>
        <w:rPr>
          <w:rStyle w:val="ksbanormal"/>
        </w:rPr>
        <w:t>Medical information obtained as part of an employee request shall be confidential.</w:t>
      </w:r>
      <w:r>
        <w:rPr>
          <w:vertAlign w:val="superscript"/>
        </w:rPr>
        <w:t>4</w:t>
      </w:r>
    </w:p>
    <w:p w14:paraId="6A3A6095" w14:textId="77777777" w:rsidR="000628DA" w:rsidRDefault="000628DA" w:rsidP="000628DA">
      <w:pPr>
        <w:pStyle w:val="policytext"/>
      </w:pPr>
      <w:r>
        <w:t>If assistive technology is deemed necessary for an employee, every effort will be made to obtain that technology in a timely fashion.</w:t>
      </w:r>
    </w:p>
    <w:p w14:paraId="5C981D1A" w14:textId="77777777" w:rsidR="000628DA" w:rsidRDefault="000628DA" w:rsidP="000628DA">
      <w:pPr>
        <w:pStyle w:val="policytext"/>
      </w:pPr>
      <w:bookmarkStart w:id="2" w:name="_Hlk8038465"/>
      <w:r>
        <w:rPr>
          <w:rStyle w:val="ksbanormal"/>
        </w:rPr>
        <w:t xml:space="preserve">The District shall engage in a timely, good faith and interactive process to determine reasonable accommodations for an employee’s limitations related to pregnancy, childbirth, or related medical conditions. </w:t>
      </w:r>
      <w:bookmarkEnd w:id="2"/>
      <w:r>
        <w:t>Reasonable accommodation shall be provided as required by law.</w:t>
      </w:r>
    </w:p>
    <w:p w14:paraId="52A15AA4" w14:textId="77777777" w:rsidR="000628DA" w:rsidRDefault="000628DA" w:rsidP="000628DA">
      <w:pPr>
        <w:pStyle w:val="sideheading"/>
        <w:rPr>
          <w:rStyle w:val="ksbanormal"/>
        </w:rPr>
      </w:pPr>
      <w:r>
        <w:rPr>
          <w:rStyle w:val="ksbanormal"/>
        </w:rPr>
        <w:t>Advising Employees</w:t>
      </w:r>
    </w:p>
    <w:p w14:paraId="131F2A82" w14:textId="77777777" w:rsidR="000628DA" w:rsidRDefault="000628DA" w:rsidP="000628DA">
      <w:pPr>
        <w:pStyle w:val="policytext"/>
      </w:pPr>
      <w:r>
        <w:t>The Superintendent shall inform all school employees of the provisions of this policy.</w:t>
      </w:r>
      <w:r>
        <w:rPr>
          <w:vertAlign w:val="superscript"/>
        </w:rPr>
        <w:t>1</w:t>
      </w:r>
    </w:p>
    <w:p w14:paraId="2DAE8A67" w14:textId="77777777" w:rsidR="000628DA" w:rsidRDefault="000628DA" w:rsidP="000628DA">
      <w:pPr>
        <w:overflowPunct/>
        <w:autoSpaceDE/>
        <w:adjustRightInd/>
        <w:spacing w:after="200" w:line="276" w:lineRule="auto"/>
        <w:rPr>
          <w:smallCaps/>
        </w:rPr>
      </w:pPr>
      <w:r>
        <w:br w:type="page"/>
      </w:r>
    </w:p>
    <w:p w14:paraId="1C006EB5" w14:textId="0833D3C1" w:rsidR="000628DA" w:rsidRDefault="000628DA" w:rsidP="000628DA">
      <w:pPr>
        <w:pStyle w:val="Heading1"/>
        <w:tabs>
          <w:tab w:val="clear" w:pos="9216"/>
          <w:tab w:val="right" w:pos="9360"/>
        </w:tabs>
      </w:pPr>
      <w:r>
        <w:lastRenderedPageBreak/>
        <w:t>PERSONNEL</w:t>
      </w:r>
      <w:r>
        <w:tab/>
        <w:t>03.113</w:t>
      </w:r>
    </w:p>
    <w:p w14:paraId="57A3CEB3" w14:textId="77777777" w:rsidR="000628DA" w:rsidRDefault="000628DA" w:rsidP="000628DA">
      <w:pPr>
        <w:pStyle w:val="Heading1"/>
        <w:jc w:val="right"/>
      </w:pPr>
      <w:r>
        <w:t>(Continued)</w:t>
      </w:r>
    </w:p>
    <w:p w14:paraId="423D84AA" w14:textId="77777777" w:rsidR="000628DA" w:rsidRDefault="000628DA" w:rsidP="000628DA">
      <w:pPr>
        <w:pStyle w:val="policytitle"/>
      </w:pPr>
      <w:r>
        <w:t>Equal Employment Opportunity</w:t>
      </w:r>
    </w:p>
    <w:p w14:paraId="4D174D37" w14:textId="77777777" w:rsidR="000628DA" w:rsidRDefault="000628DA" w:rsidP="000628DA">
      <w:pPr>
        <w:pStyle w:val="sideheading"/>
        <w:rPr>
          <w:rStyle w:val="ksbanormal"/>
        </w:rPr>
      </w:pPr>
      <w:r>
        <w:rPr>
          <w:rStyle w:val="ksbanormal"/>
        </w:rPr>
        <w:t>References:</w:t>
      </w:r>
    </w:p>
    <w:p w14:paraId="11FA208F" w14:textId="77777777" w:rsidR="000628DA" w:rsidRDefault="000628DA" w:rsidP="000628DA">
      <w:pPr>
        <w:pStyle w:val="Reference"/>
      </w:pPr>
      <w:bookmarkStart w:id="3" w:name="_Hlk46143446"/>
      <w:r>
        <w:rPr>
          <w:vertAlign w:val="superscript"/>
        </w:rPr>
        <w:t>1</w:t>
      </w:r>
      <w:r>
        <w:rPr>
          <w:rStyle w:val="ksbanormal"/>
        </w:rPr>
        <w:t>34 C.F.R. § 106.8</w:t>
      </w:r>
    </w:p>
    <w:bookmarkEnd w:id="3"/>
    <w:p w14:paraId="43BFBECD" w14:textId="15E2D21D" w:rsidR="000628DA" w:rsidRDefault="000628DA" w:rsidP="000628DA">
      <w:pPr>
        <w:pStyle w:val="Reference"/>
      </w:pPr>
      <w:r>
        <w:rPr>
          <w:vertAlign w:val="superscript"/>
        </w:rPr>
        <w:t>2</w:t>
      </w:r>
      <w:hyperlink r:id="rId7" w:history="1">
        <w:r w:rsidR="007B19C6">
          <w:rPr>
            <w:rStyle w:val="Hyperlink"/>
          </w:rPr>
          <w:t>KRS 161.164</w:t>
        </w:r>
      </w:hyperlink>
      <w:r>
        <w:t xml:space="preserve">; KRS Chapter 344; </w:t>
      </w:r>
      <w:r>
        <w:rPr>
          <w:rStyle w:val="ksbanormal"/>
        </w:rPr>
        <w:t>42 U.S.C. 2000e, Civil Rights Act of 1964, Title VII</w:t>
      </w:r>
    </w:p>
    <w:p w14:paraId="2E07A8CC" w14:textId="77777777" w:rsidR="000628DA" w:rsidRDefault="000628DA" w:rsidP="000628DA">
      <w:pPr>
        <w:pStyle w:val="Reference"/>
      </w:pPr>
      <w:r>
        <w:rPr>
          <w:vertAlign w:val="superscript"/>
        </w:rPr>
        <w:t>3</w:t>
      </w:r>
      <w:r>
        <w:t>29 U.S.C.A. 794</w:t>
      </w:r>
    </w:p>
    <w:p w14:paraId="76E36A48" w14:textId="77777777" w:rsidR="000628DA" w:rsidRDefault="000628DA" w:rsidP="000628DA">
      <w:pPr>
        <w:pStyle w:val="Reference"/>
        <w:rPr>
          <w:rStyle w:val="ksbanormal"/>
        </w:rPr>
      </w:pPr>
      <w:r>
        <w:rPr>
          <w:vertAlign w:val="superscript"/>
        </w:rPr>
        <w:t>4</w:t>
      </w:r>
      <w:r>
        <w:rPr>
          <w:rStyle w:val="ksbanormal"/>
        </w:rPr>
        <w:t>29 U.S.C. section 1630.14</w:t>
      </w:r>
    </w:p>
    <w:p w14:paraId="0D7133A3" w14:textId="0AFA7564" w:rsidR="000628DA" w:rsidRDefault="009610B7" w:rsidP="000628DA">
      <w:pPr>
        <w:pStyle w:val="policytext"/>
        <w:spacing w:after="0"/>
        <w:ind w:left="547"/>
      </w:pPr>
      <w:hyperlink r:id="rId8" w:history="1">
        <w:r w:rsidR="007B19C6">
          <w:rPr>
            <w:rStyle w:val="Hyperlink"/>
          </w:rPr>
          <w:t>KRS 207.135</w:t>
        </w:r>
      </w:hyperlink>
    </w:p>
    <w:p w14:paraId="4AD6A1D9" w14:textId="77777777" w:rsidR="000628DA" w:rsidRDefault="000628DA" w:rsidP="000628DA">
      <w:pPr>
        <w:pStyle w:val="Reference"/>
      </w:pPr>
      <w:r>
        <w:t xml:space="preserve"> 34 C.F.R. 104.3 </w:t>
      </w:r>
      <w:r>
        <w:noBreakHyphen/>
        <w:t xml:space="preserve"> 104.14</w:t>
      </w:r>
    </w:p>
    <w:p w14:paraId="270BCD10" w14:textId="77777777" w:rsidR="000628DA" w:rsidRDefault="000628DA" w:rsidP="000628DA">
      <w:pPr>
        <w:pStyle w:val="Reference"/>
        <w:rPr>
          <w:rStyle w:val="ksbanormal"/>
        </w:rPr>
      </w:pPr>
      <w:r>
        <w:rPr>
          <w:rStyle w:val="ksbanormal"/>
        </w:rPr>
        <w:t xml:space="preserve"> 42 C.F.R. 2000e</w:t>
      </w:r>
      <w:r>
        <w:rPr>
          <w:rStyle w:val="ksbanormal"/>
        </w:rPr>
        <w:noBreakHyphen/>
        <w:t>2; 42 C.F.R. 2000(k)</w:t>
      </w:r>
    </w:p>
    <w:p w14:paraId="0AC6A061" w14:textId="77777777" w:rsidR="000628DA" w:rsidRDefault="000628DA" w:rsidP="000628DA">
      <w:pPr>
        <w:pStyle w:val="Reference"/>
      </w:pPr>
      <w:r>
        <w:t xml:space="preserve"> Americans with Disabilities Act</w:t>
      </w:r>
    </w:p>
    <w:p w14:paraId="01035A3F" w14:textId="77777777" w:rsidR="000628DA" w:rsidRDefault="000628DA" w:rsidP="000628DA">
      <w:pPr>
        <w:pStyle w:val="Reference"/>
      </w:pPr>
      <w:r>
        <w:t xml:space="preserve"> </w:t>
      </w:r>
      <w:smartTag w:uri="urn:schemas-microsoft-com:office:smarttags" w:element="State">
        <w:smartTag w:uri="urn:schemas-microsoft-com:office:smarttags" w:element="place">
          <w:r>
            <w:t>Kentucky</w:t>
          </w:r>
        </w:smartTag>
      </w:smartTag>
      <w:r>
        <w:t xml:space="preserve"> Education Technology System (KETS)</w:t>
      </w:r>
    </w:p>
    <w:p w14:paraId="78A9CE6B" w14:textId="77777777" w:rsidR="000628DA" w:rsidRDefault="000628DA" w:rsidP="000628DA">
      <w:pPr>
        <w:pStyle w:val="Reference"/>
      </w:pPr>
      <w:r>
        <w:t xml:space="preserve"> Section 504 of the Rehabilitation Act of 1973</w:t>
      </w:r>
    </w:p>
    <w:p w14:paraId="2560CD2B" w14:textId="77777777" w:rsidR="000628DA" w:rsidRDefault="000628DA" w:rsidP="000628DA">
      <w:pPr>
        <w:pStyle w:val="Reference"/>
      </w:pPr>
      <w:r>
        <w:t xml:space="preserve"> Title IX of the Education Amendments of 1972</w:t>
      </w:r>
    </w:p>
    <w:p w14:paraId="0DABB807" w14:textId="77777777" w:rsidR="000628DA" w:rsidRDefault="000628DA" w:rsidP="000628DA">
      <w:pPr>
        <w:pStyle w:val="policytext"/>
        <w:spacing w:after="0"/>
        <w:ind w:left="446"/>
        <w:rPr>
          <w:rStyle w:val="ksbanormal"/>
        </w:rPr>
      </w:pPr>
      <w:r>
        <w:t xml:space="preserve"> </w:t>
      </w:r>
      <w:r>
        <w:rPr>
          <w:rStyle w:val="ksbanormal"/>
        </w:rPr>
        <w:t>Genetic Information Nondiscrimination Act of 2008</w:t>
      </w:r>
    </w:p>
    <w:p w14:paraId="0FBF8A03" w14:textId="77777777" w:rsidR="000628DA" w:rsidRDefault="000628DA" w:rsidP="000628DA">
      <w:pPr>
        <w:pStyle w:val="Reference"/>
        <w:rPr>
          <w:rStyle w:val="ksbanormal"/>
          <w:sz w:val="22"/>
        </w:rPr>
      </w:pPr>
      <w:r>
        <w:rPr>
          <w:rStyle w:val="ksbanormal"/>
        </w:rPr>
        <w:t xml:space="preserve"> Bostock v. Clayton County, Georgia </w:t>
      </w:r>
      <w:r w:rsidRPr="007B19C6">
        <w:rPr>
          <w:rStyle w:val="ksbanormal"/>
        </w:rPr>
        <w:t>140 S.Ct. 1731 (2020)</w:t>
      </w:r>
    </w:p>
    <w:p w14:paraId="421E41AC" w14:textId="77777777" w:rsidR="000628DA" w:rsidRDefault="000628DA" w:rsidP="000628DA">
      <w:pPr>
        <w:pStyle w:val="relatedsideheading"/>
        <w:rPr>
          <w:rStyle w:val="ksbanormal"/>
        </w:rPr>
      </w:pPr>
      <w:r>
        <w:rPr>
          <w:rStyle w:val="ksbanormal"/>
        </w:rPr>
        <w:t>Related Policies:</w:t>
      </w:r>
    </w:p>
    <w:p w14:paraId="1DCA403F" w14:textId="77777777" w:rsidR="000628DA" w:rsidRDefault="000628DA" w:rsidP="000628DA">
      <w:pPr>
        <w:pStyle w:val="Reference"/>
      </w:pPr>
      <w:r>
        <w:t xml:space="preserve"> 03.133; </w:t>
      </w:r>
      <w:bookmarkStart w:id="4" w:name="_Hlk46143511"/>
      <w:r>
        <w:rPr>
          <w:rStyle w:val="ksbanormal"/>
        </w:rPr>
        <w:t>03.1621;</w:t>
      </w:r>
      <w:r>
        <w:rPr>
          <w:rStyle w:val="ksbanormal"/>
          <w:szCs w:val="24"/>
        </w:rPr>
        <w:t xml:space="preserve"> </w:t>
      </w:r>
      <w:r>
        <w:rPr>
          <w:rStyle w:val="ksbanormal"/>
        </w:rPr>
        <w:t>03.212; 03.2621;</w:t>
      </w:r>
      <w:r>
        <w:rPr>
          <w:rStyle w:val="ksbanormal"/>
          <w:szCs w:val="24"/>
        </w:rPr>
        <w:t xml:space="preserve"> </w:t>
      </w:r>
      <w:bookmarkEnd w:id="4"/>
      <w:r>
        <w:t>05.11</w:t>
      </w:r>
    </w:p>
    <w:p w14:paraId="730F85C7" w14:textId="47BB5BDF" w:rsidR="000628DA" w:rsidRDefault="007B19C6" w:rsidP="000628DA">
      <w:pPr>
        <w:pStyle w:val="policytextright"/>
      </w:pPr>
      <w:r>
        <w:t>Adopted/Amended: 7/12/2021</w:t>
      </w:r>
    </w:p>
    <w:p w14:paraId="358C1BC7" w14:textId="630FDBD9" w:rsidR="00F776E7" w:rsidRDefault="007B19C6" w:rsidP="000628DA">
      <w:pPr>
        <w:pStyle w:val="policytextright"/>
      </w:pPr>
      <w:r>
        <w:t>Order #:         12</w:t>
      </w:r>
    </w:p>
    <w:sectPr w:rsidR="00F776E7" w:rsidSect="007F61AD">
      <w:footerReference w:type="default" r:id="rId9"/>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70B90" w14:textId="77777777" w:rsidR="009610B7" w:rsidRDefault="009610B7" w:rsidP="000628DA">
      <w:r>
        <w:separator/>
      </w:r>
    </w:p>
  </w:endnote>
  <w:endnote w:type="continuationSeparator" w:id="0">
    <w:p w14:paraId="0CC48C5B" w14:textId="77777777" w:rsidR="009610B7" w:rsidRDefault="009610B7" w:rsidP="0006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0FA0" w14:textId="6DFAC7C2" w:rsidR="000628DA" w:rsidRPr="000628DA" w:rsidRDefault="000628DA" w:rsidP="000628D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4266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94266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040CC" w14:textId="77777777" w:rsidR="009610B7" w:rsidRDefault="009610B7" w:rsidP="000628DA">
      <w:r>
        <w:separator/>
      </w:r>
    </w:p>
  </w:footnote>
  <w:footnote w:type="continuationSeparator" w:id="0">
    <w:p w14:paraId="32CA6685" w14:textId="77777777" w:rsidR="009610B7" w:rsidRDefault="009610B7" w:rsidP="00062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DA"/>
    <w:rsid w:val="000628DA"/>
    <w:rsid w:val="001923BD"/>
    <w:rsid w:val="001A33F8"/>
    <w:rsid w:val="0035105A"/>
    <w:rsid w:val="004448C7"/>
    <w:rsid w:val="004A6E6A"/>
    <w:rsid w:val="00550D69"/>
    <w:rsid w:val="005A3CBD"/>
    <w:rsid w:val="005C6373"/>
    <w:rsid w:val="00625509"/>
    <w:rsid w:val="006F655E"/>
    <w:rsid w:val="007B19C6"/>
    <w:rsid w:val="007F61AD"/>
    <w:rsid w:val="00942663"/>
    <w:rsid w:val="009610B7"/>
    <w:rsid w:val="00AF40A3"/>
    <w:rsid w:val="00C05473"/>
    <w:rsid w:val="00CE2F76"/>
    <w:rsid w:val="00D400A6"/>
    <w:rsid w:val="00D81418"/>
    <w:rsid w:val="00D835C7"/>
    <w:rsid w:val="00F776E7"/>
    <w:rsid w:val="00F77DE4"/>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1F88308"/>
  <w15:docId w15:val="{F918E3AB-9DCF-4E6E-B4D6-7FE64F6A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aliases w:val="Char"/>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paragraph" w:styleId="Header">
    <w:name w:val="header"/>
    <w:basedOn w:val="Normal"/>
    <w:link w:val="HeaderChar"/>
    <w:uiPriority w:val="99"/>
    <w:unhideWhenUsed/>
    <w:rsid w:val="000628DA"/>
    <w:pPr>
      <w:tabs>
        <w:tab w:val="center" w:pos="4680"/>
        <w:tab w:val="right" w:pos="9360"/>
      </w:tabs>
    </w:pPr>
  </w:style>
  <w:style w:type="character" w:customStyle="1" w:styleId="HeaderChar">
    <w:name w:val="Header Char"/>
    <w:basedOn w:val="DefaultParagraphFont"/>
    <w:link w:val="Header"/>
    <w:uiPriority w:val="99"/>
    <w:rsid w:val="000628DA"/>
    <w:rPr>
      <w:rFonts w:ascii="Times New Roman" w:hAnsi="Times New Roman" w:cs="Times New Roman"/>
      <w:sz w:val="24"/>
      <w:szCs w:val="20"/>
    </w:rPr>
  </w:style>
  <w:style w:type="paragraph" w:styleId="Footer">
    <w:name w:val="footer"/>
    <w:basedOn w:val="Normal"/>
    <w:link w:val="FooterChar"/>
    <w:uiPriority w:val="99"/>
    <w:unhideWhenUsed/>
    <w:rsid w:val="000628DA"/>
    <w:pPr>
      <w:tabs>
        <w:tab w:val="center" w:pos="4680"/>
        <w:tab w:val="right" w:pos="9360"/>
      </w:tabs>
    </w:pPr>
  </w:style>
  <w:style w:type="character" w:customStyle="1" w:styleId="FooterChar">
    <w:name w:val="Footer Char"/>
    <w:basedOn w:val="DefaultParagraphFont"/>
    <w:link w:val="Footer"/>
    <w:uiPriority w:val="99"/>
    <w:rsid w:val="000628DA"/>
    <w:rPr>
      <w:rFonts w:ascii="Times New Roman" w:hAnsi="Times New Roman" w:cs="Times New Roman"/>
      <w:sz w:val="24"/>
      <w:szCs w:val="20"/>
    </w:rPr>
  </w:style>
  <w:style w:type="character" w:styleId="PageNumber">
    <w:name w:val="page number"/>
    <w:basedOn w:val="DefaultParagraphFont"/>
    <w:uiPriority w:val="99"/>
    <w:semiHidden/>
    <w:unhideWhenUsed/>
    <w:rsid w:val="000628DA"/>
  </w:style>
  <w:style w:type="character" w:customStyle="1" w:styleId="policytextChar">
    <w:name w:val="policytext Char"/>
    <w:link w:val="policytext"/>
    <w:locked/>
    <w:rsid w:val="000628DA"/>
    <w:rPr>
      <w:rFonts w:ascii="Times New Roman" w:hAnsi="Times New Roman" w:cs="Times New Roman"/>
      <w:sz w:val="24"/>
      <w:szCs w:val="20"/>
    </w:rPr>
  </w:style>
  <w:style w:type="character" w:customStyle="1" w:styleId="ReferenceChar">
    <w:name w:val="Reference Char"/>
    <w:basedOn w:val="policytextChar"/>
    <w:link w:val="Reference"/>
    <w:rsid w:val="000628DA"/>
    <w:rPr>
      <w:rFonts w:ascii="Times New Roman" w:hAnsi="Times New Roman" w:cs="Times New Roman"/>
      <w:sz w:val="24"/>
      <w:szCs w:val="20"/>
    </w:rPr>
  </w:style>
  <w:style w:type="character" w:customStyle="1" w:styleId="policytitleChar">
    <w:name w:val="policytitle Char"/>
    <w:link w:val="policytitle"/>
    <w:locked/>
    <w:rsid w:val="000628DA"/>
    <w:rPr>
      <w:rFonts w:ascii="Times New Roman" w:hAnsi="Times New Roman" w:cs="Times New Roman"/>
      <w:b/>
      <w:sz w:val="28"/>
      <w:szCs w:val="20"/>
      <w:u w:val="words"/>
    </w:rPr>
  </w:style>
  <w:style w:type="character" w:customStyle="1" w:styleId="sideheadingChar">
    <w:name w:val="sideheading Char"/>
    <w:link w:val="sideheading"/>
    <w:locked/>
    <w:rsid w:val="000628DA"/>
    <w:rPr>
      <w:rFonts w:ascii="Times New Roman" w:hAnsi="Times New Roman" w:cs="Times New Roman"/>
      <w:b/>
      <w:smallCaps/>
      <w:sz w:val="24"/>
      <w:szCs w:val="20"/>
    </w:rPr>
  </w:style>
  <w:style w:type="character" w:customStyle="1" w:styleId="relatedsideheadingChar">
    <w:name w:val="related sideheading Char"/>
    <w:link w:val="relatedsideheading"/>
    <w:locked/>
    <w:rsid w:val="000628DA"/>
    <w:rPr>
      <w:rFonts w:ascii="Times New Roman" w:hAnsi="Times New Roman" w:cs="Times New Roman"/>
      <w:b/>
      <w:smallCaps/>
      <w:sz w:val="24"/>
      <w:szCs w:val="20"/>
    </w:rPr>
  </w:style>
  <w:style w:type="character" w:styleId="Hyperlink">
    <w:name w:val="Hyperlink"/>
    <w:basedOn w:val="DefaultParagraphFont"/>
    <w:uiPriority w:val="99"/>
    <w:unhideWhenUsed/>
    <w:rsid w:val="007B19C6"/>
    <w:rPr>
      <w:color w:val="0000FF" w:themeColor="hyperlink"/>
      <w:u w:val="single"/>
    </w:rPr>
  </w:style>
  <w:style w:type="character" w:customStyle="1" w:styleId="UnresolvedMention">
    <w:name w:val="Unresolved Mention"/>
    <w:basedOn w:val="DefaultParagraphFont"/>
    <w:uiPriority w:val="99"/>
    <w:semiHidden/>
    <w:unhideWhenUsed/>
    <w:rsid w:val="007B1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KRS/207-00/135.pdf&amp;requesttype=krs" TargetMode="External"/><Relationship Id="rId3" Type="http://schemas.openxmlformats.org/officeDocument/2006/relationships/webSettings" Target="webSettings.xml"/><Relationship Id="rId7" Type="http://schemas.openxmlformats.org/officeDocument/2006/relationships/hyperlink" Target="http://policy.ksba.org//DocumentManager.aspx?requestarticle=/KRS/161-00/164.pdf&amp;requesttype=k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cy.ksba.org//DocumentManager.aspx?requestarticle=/KRS/207-00/135.pdf&amp;requesttype=k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integrityit</dc:creator>
  <cp:keywords/>
  <dc:description/>
  <cp:lastModifiedBy>Auchter, Stephanie - CIO/DTC</cp:lastModifiedBy>
  <cp:revision>2</cp:revision>
  <dcterms:created xsi:type="dcterms:W3CDTF">2023-11-21T18:36:00Z</dcterms:created>
  <dcterms:modified xsi:type="dcterms:W3CDTF">2023-11-21T18:36:00Z</dcterms:modified>
</cp:coreProperties>
</file>