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Informe de Confianza del Consumidor 2021</w:t>
      </w:r>
      <w:bookmarkEnd w:id="0"/>
    </w:p>
    <w:p w14:paraId="3A02EFB4" w14:textId="6B823636" w:rsidR="004263A6" w:rsidRDefault="004263A6" w:rsidP="00BF628D">
      <w:pPr>
        <w:pStyle w:val="Heading2"/>
      </w:pPr>
      <w:bookmarkStart w:id="1" w:name="_Toc58336713"/>
      <w:r>
        <w:t>Información del sistema de agua</w:t>
      </w:r>
      <w:bookmarkEnd w:id="1"/>
    </w:p>
    <w:p w14:paraId="00F7E438" w14:textId="7CD45D27" w:rsidR="00D9256E" w:rsidRPr="007119B8" w:rsidRDefault="003A4CAA" w:rsidP="0092687A">
      <w:pPr>
        <w:spacing w:after="240"/>
        <w:rPr>
          <w:rFonts w:ascii="Arial" w:hAnsi="Arial" w:cs="Arial"/>
          <w:sz w:val="24"/>
          <w:szCs w:val="24"/>
        </w:rPr>
      </w:pPr>
      <w:r w:rsidRPr="003A4CAA">
        <w:rPr>
          <w:rFonts w:ascii="Arial" w:hAnsi="Arial" w:cs="Arial"/>
          <w:sz w:val="24"/>
          <w:szCs w:val="24"/>
        </w:rPr>
        <w:t>Nombre del sistema de agua: Eel River Charter School</w:t>
      </w:r>
    </w:p>
    <w:p w14:paraId="65A99AB1" w14:textId="74B14A6C" w:rsidR="003A4CAA" w:rsidRPr="007119B8" w:rsidRDefault="00ED7919" w:rsidP="0092687A">
      <w:pPr>
        <w:spacing w:after="240"/>
        <w:rPr>
          <w:rFonts w:ascii="Arial" w:hAnsi="Arial" w:cs="Arial"/>
          <w:sz w:val="24"/>
          <w:szCs w:val="24"/>
        </w:rPr>
      </w:pPr>
      <w:r w:rsidRPr="007119B8">
        <w:rPr>
          <w:rFonts w:ascii="Arial" w:hAnsi="Arial" w:cs="Arial"/>
          <w:sz w:val="24"/>
          <w:szCs w:val="24"/>
        </w:rPr>
        <w:t>Fecha del informe: 28 de enero de 2022</w:t>
      </w:r>
    </w:p>
    <w:p w14:paraId="21C05768" w14:textId="20EEE95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Tipo de Fuente(s) de Agua en </w:t>
      </w:r>
      <w:proofErr w:type="spellStart"/>
      <w:proofErr w:type="gramStart"/>
      <w:r w:rsidRPr="005F082E">
        <w:rPr>
          <w:rFonts w:ascii="Arial" w:hAnsi="Arial" w:cs="Arial"/>
          <w:sz w:val="24"/>
          <w:szCs w:val="24"/>
        </w:rPr>
        <w:t>Uso:Pozo</w:t>
      </w:r>
      <w:proofErr w:type="spellEnd"/>
      <w:proofErr w:type="gramEnd"/>
      <w:r w:rsidRPr="005F082E">
        <w:rPr>
          <w:rFonts w:ascii="Arial" w:hAnsi="Arial" w:cs="Arial"/>
          <w:sz w:val="24"/>
          <w:szCs w:val="24"/>
        </w:rPr>
        <w:t xml:space="preserve"> </w:t>
      </w:r>
      <w:r w:rsidR="005B7BB2">
        <w:rPr>
          <w:rFonts w:ascii="Arial" w:hAnsi="Arial" w:cs="Arial"/>
          <w:sz w:val="24"/>
          <w:szCs w:val="24"/>
        </w:rPr>
        <w:t>, no transitorio</w:t>
      </w:r>
    </w:p>
    <w:p w14:paraId="6AE5ED8C" w14:textId="5C11FD05" w:rsidR="004263A6" w:rsidRPr="005F082E" w:rsidRDefault="004263A6" w:rsidP="0092687A">
      <w:pPr>
        <w:spacing w:after="240"/>
        <w:rPr>
          <w:rFonts w:ascii="Arial" w:hAnsi="Arial" w:cs="Arial"/>
          <w:sz w:val="24"/>
          <w:szCs w:val="24"/>
        </w:rPr>
      </w:pPr>
      <w:r w:rsidRPr="005F082E">
        <w:rPr>
          <w:rFonts w:ascii="Arial" w:hAnsi="Arial" w:cs="Arial"/>
          <w:sz w:val="24"/>
          <w:szCs w:val="24"/>
        </w:rPr>
        <w:t>Nombre y ubicación general de la(s) fuente(s): Pozo 01, ubicado en el sitio en 76350 Main St. Covelo, CA 95428</w:t>
      </w:r>
    </w:p>
    <w:p w14:paraId="11D6F99D" w14:textId="36FAF349" w:rsidR="004263A6" w:rsidRPr="005F082E" w:rsidRDefault="004263A6" w:rsidP="0092687A">
      <w:pPr>
        <w:spacing w:after="240"/>
        <w:rPr>
          <w:rFonts w:ascii="Arial" w:hAnsi="Arial" w:cs="Arial"/>
          <w:sz w:val="24"/>
          <w:szCs w:val="24"/>
        </w:rPr>
      </w:pPr>
      <w:r w:rsidRPr="005F082E">
        <w:rPr>
          <w:rFonts w:ascii="Arial" w:hAnsi="Arial" w:cs="Arial"/>
          <w:sz w:val="24"/>
          <w:szCs w:val="24"/>
        </w:rPr>
        <w:t>Información sobre la evaluación de la fuente de agua potable: Joy Wildflower, DPH-DWP Distrito 3, realizó una evaluación de la fuente de agua en el Pozo 01 el 27 de marzo de 2020. Los riesgos del sistema de agua son la escorrentía y la filtración al acuífero del pozo. No se encontraron problemas con el sistema.</w:t>
      </w:r>
    </w:p>
    <w:p w14:paraId="55CC3D7E" w14:textId="6D836B1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Hora y lugar de las reuniones de la Junta programadas regularmente para la participación pública: Las reuniones de la Junta se llevan a cabo mensualmente el segundo </w:t>
      </w:r>
      <w:r w:rsidR="005B7BB2" w:rsidRPr="005B7BB2">
        <w:rPr>
          <w:rFonts w:ascii="Arial" w:hAnsi="Arial" w:cs="Arial"/>
          <w:sz w:val="24"/>
          <w:szCs w:val="24"/>
          <w:vertAlign w:val="superscript"/>
        </w:rPr>
        <w:t xml:space="preserve">miércoles </w:t>
      </w:r>
      <w:r w:rsidR="005B7BB2">
        <w:rPr>
          <w:rFonts w:ascii="Arial" w:hAnsi="Arial" w:cs="Arial"/>
          <w:sz w:val="24"/>
          <w:szCs w:val="24"/>
        </w:rPr>
        <w:t>a las 3:30 p. m.; no hay reunión en julio.</w:t>
      </w:r>
    </w:p>
    <w:p w14:paraId="175FE9EF" w14:textId="24075D5A" w:rsidR="004263A6" w:rsidRPr="005F082E" w:rsidRDefault="0065365D" w:rsidP="0065365D">
      <w:pPr>
        <w:rPr>
          <w:rFonts w:ascii="Arial" w:hAnsi="Arial" w:cs="Arial"/>
          <w:sz w:val="24"/>
          <w:szCs w:val="24"/>
        </w:rPr>
      </w:pPr>
      <w:r w:rsidRPr="005F082E">
        <w:rPr>
          <w:rFonts w:ascii="Arial" w:hAnsi="Arial" w:cs="Arial"/>
          <w:sz w:val="24"/>
          <w:szCs w:val="24"/>
        </w:rPr>
        <w:t>Para obtener más información, comuníquese con: Tina Wilson 707-983-6946</w:t>
      </w:r>
    </w:p>
    <w:p w14:paraId="291D569C" w14:textId="2A26D907" w:rsidR="00ED7919" w:rsidRPr="005F082E" w:rsidRDefault="008404C1" w:rsidP="001F7181">
      <w:pPr>
        <w:pStyle w:val="Heading2"/>
      </w:pPr>
      <w:bookmarkStart w:id="2" w:name="_Toc58336714"/>
      <w:r w:rsidRPr="005F082E">
        <w:t>Acerca de este informe</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Probamos la calidad del agua potable para muchos componentes según lo exigen las reglamentaciones estatales y federales. Este informe muestra los resultados de nuestro monitoreo para el período del 1 de enero al 31 de diciembre de 2021 y puede incluir datos de monitoreo anteriores.</w:t>
      </w:r>
    </w:p>
    <w:p w14:paraId="2B0A66E8" w14:textId="544B9A19" w:rsidR="008404C1" w:rsidRPr="005F082E" w:rsidRDefault="008404C1" w:rsidP="008404C1">
      <w:pPr>
        <w:pStyle w:val="Heading2"/>
      </w:pPr>
      <w:r w:rsidRPr="005F082E">
        <w:t>Importancia de este informe Declaración en cinco idiomas además del inglés (español, mandarín, tagalo, vietnamita y hmong)</w:t>
      </w:r>
    </w:p>
    <w:p w14:paraId="646DC574" w14:textId="1966B720" w:rsidR="00BC6327"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Idioma en </w:t>
      </w:r>
      <w:r w:rsidR="008404C1" w:rsidRPr="0050755D">
        <w:rPr>
          <w:rFonts w:ascii="Arial" w:hAnsi="Arial" w:cs="Arial"/>
          <w:sz w:val="24"/>
          <w:szCs w:val="24"/>
          <w:lang w:val="es-MX"/>
        </w:rPr>
        <w:t xml:space="preserve">español : Este informe contiene información muy importante sobre su agua para beber. Favor de comunicarse </w:t>
      </w:r>
      <w:r w:rsidR="005A4C2D">
        <w:rPr>
          <w:rFonts w:ascii="Arial" w:hAnsi="Arial" w:cs="Arial"/>
          <w:sz w:val="24"/>
          <w:szCs w:val="24"/>
          <w:lang w:val="es-MX"/>
        </w:rPr>
        <w:t xml:space="preserve">con </w:t>
      </w:r>
      <w:proofErr w:type="spellStart"/>
      <w:r w:rsidR="005A4C2D">
        <w:rPr>
          <w:rFonts w:ascii="Arial" w:hAnsi="Arial" w:cs="Arial"/>
          <w:sz w:val="24"/>
          <w:szCs w:val="24"/>
          <w:lang w:val="es-MX"/>
        </w:rPr>
        <w:t>Eel</w:t>
      </w:r>
      <w:proofErr w:type="spellEnd"/>
      <w:r w:rsidR="005A4C2D">
        <w:rPr>
          <w:rFonts w:ascii="Arial" w:hAnsi="Arial" w:cs="Arial"/>
          <w:sz w:val="24"/>
          <w:szCs w:val="24"/>
          <w:lang w:val="es-MX"/>
        </w:rPr>
        <w:t xml:space="preserve"> </w:t>
      </w:r>
      <w:proofErr w:type="spellStart"/>
      <w:r w:rsidR="005A4C2D">
        <w:rPr>
          <w:rFonts w:ascii="Arial" w:hAnsi="Arial" w:cs="Arial"/>
          <w:sz w:val="24"/>
          <w:szCs w:val="24"/>
          <w:lang w:val="es-MX"/>
        </w:rPr>
        <w:t>River</w:t>
      </w:r>
      <w:proofErr w:type="spellEnd"/>
      <w:r w:rsidR="005A4C2D">
        <w:rPr>
          <w:rFonts w:ascii="Arial" w:hAnsi="Arial" w:cs="Arial"/>
          <w:sz w:val="24"/>
          <w:szCs w:val="24"/>
          <w:lang w:val="es-MX"/>
        </w:rPr>
        <w:t xml:space="preserve"> Charter School a 76350 Principal S t </w:t>
      </w:r>
      <w:proofErr w:type="spellStart"/>
      <w:r w:rsidR="005A4C2D">
        <w:rPr>
          <w:rFonts w:ascii="Arial" w:hAnsi="Arial" w:cs="Arial"/>
          <w:sz w:val="24"/>
          <w:szCs w:val="24"/>
          <w:lang w:val="es-MX"/>
        </w:rPr>
        <w:t>Covelo</w:t>
      </w:r>
      <w:proofErr w:type="spellEnd"/>
      <w:r w:rsidR="005A4C2D">
        <w:rPr>
          <w:rFonts w:ascii="Arial" w:hAnsi="Arial" w:cs="Arial"/>
          <w:sz w:val="24"/>
          <w:szCs w:val="24"/>
          <w:lang w:val="es-MX"/>
        </w:rPr>
        <w:t xml:space="preserve"> CA 95428 707 -983-6946 para asistirlo en español.</w:t>
      </w:r>
    </w:p>
    <w:p w14:paraId="148C0D6F" w14:textId="5BEC27C0" w:rsidR="005A4C2D" w:rsidRDefault="005A4C2D" w:rsidP="0092687A">
      <w:pPr>
        <w:spacing w:after="180"/>
        <w:rPr>
          <w:rFonts w:ascii="Arial" w:hAnsi="Arial" w:cs="Arial"/>
          <w:sz w:val="24"/>
          <w:szCs w:val="24"/>
          <w:lang w:val="es-MX"/>
        </w:rPr>
      </w:pPr>
    </w:p>
    <w:p w14:paraId="0DBDD515" w14:textId="3D5904F0" w:rsidR="005A4C2D" w:rsidRDefault="005A4C2D" w:rsidP="0092687A">
      <w:pPr>
        <w:spacing w:after="180"/>
        <w:rPr>
          <w:rFonts w:ascii="Arial" w:hAnsi="Arial" w:cs="Arial"/>
          <w:sz w:val="24"/>
          <w:szCs w:val="24"/>
          <w:lang w:val="es-MX"/>
        </w:rPr>
      </w:pPr>
    </w:p>
    <w:p w14:paraId="1B1F3CA3" w14:textId="1318F608" w:rsidR="005A4C2D" w:rsidRDefault="005A4C2D" w:rsidP="0092687A">
      <w:pPr>
        <w:spacing w:after="180"/>
        <w:rPr>
          <w:rFonts w:ascii="Arial" w:hAnsi="Arial" w:cs="Arial"/>
          <w:sz w:val="24"/>
          <w:szCs w:val="24"/>
          <w:lang w:val="es-MX"/>
        </w:rPr>
      </w:pPr>
    </w:p>
    <w:p w14:paraId="3FA34116" w14:textId="057258AC" w:rsidR="005A4C2D" w:rsidRDefault="005A4C2D" w:rsidP="0092687A">
      <w:pPr>
        <w:spacing w:after="180"/>
        <w:rPr>
          <w:rFonts w:ascii="Arial" w:hAnsi="Arial" w:cs="Arial"/>
          <w:sz w:val="24"/>
          <w:szCs w:val="24"/>
          <w:lang w:val="es-MX"/>
        </w:rPr>
      </w:pPr>
    </w:p>
    <w:p w14:paraId="0EC06C58" w14:textId="775E2632" w:rsidR="005A4C2D" w:rsidRDefault="005A4C2D" w:rsidP="0092687A">
      <w:pPr>
        <w:spacing w:after="180"/>
        <w:rPr>
          <w:rFonts w:ascii="Arial" w:hAnsi="Arial" w:cs="Arial"/>
          <w:sz w:val="24"/>
          <w:szCs w:val="24"/>
          <w:lang w:val="es-MX"/>
        </w:rPr>
      </w:pPr>
    </w:p>
    <w:p w14:paraId="71EC39DB" w14:textId="77777777" w:rsidR="005A4C2D" w:rsidRPr="0050755D" w:rsidRDefault="005A4C2D" w:rsidP="0092687A">
      <w:pPr>
        <w:spacing w:after="180"/>
        <w:rPr>
          <w:rFonts w:ascii="Arial" w:hAnsi="Arial" w:cs="Arial"/>
          <w:sz w:val="24"/>
          <w:szCs w:val="24"/>
          <w:lang w:val="es-MX"/>
        </w:rPr>
      </w:pPr>
    </w:p>
    <w:p w14:paraId="38F1FFCA" w14:textId="0D9CBA62" w:rsidR="00D32406" w:rsidRPr="005F082E" w:rsidRDefault="00D32406" w:rsidP="00701C81">
      <w:pPr>
        <w:pStyle w:val="Heading2"/>
        <w:spacing w:before="0" w:after="40"/>
      </w:pPr>
      <w:bookmarkStart w:id="3" w:name="_Toc58336715"/>
      <w:r w:rsidRPr="005F082E">
        <w:lastRenderedPageBreak/>
        <w:t>Términos utilizados en este informe</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Término</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Definición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Evaluación de nivel 1</w:t>
            </w:r>
          </w:p>
        </w:tc>
        <w:tc>
          <w:tcPr>
            <w:tcW w:w="8095" w:type="dxa"/>
          </w:tcPr>
          <w:p w14:paraId="7A690427" w14:textId="0FBAE947" w:rsidR="00450A4E" w:rsidRPr="005F082E" w:rsidRDefault="00450A4E" w:rsidP="00C31F01">
            <w:r w:rsidRPr="005F082E">
              <w:rPr>
                <w:rFonts w:ascii="Arial" w:hAnsi="Arial" w:cs="Arial"/>
                <w:sz w:val="24"/>
                <w:szCs w:val="24"/>
              </w:rPr>
              <w:t>Una evaluación de Nivel 1 es un estudio del sistema de agua para identificar problemas potenciales y determinar (si es posible) por qué se han encontrado bacterias coliformes totales en nuestro sistema de agua.</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Evaluación de nivel 2</w:t>
            </w:r>
          </w:p>
        </w:tc>
        <w:tc>
          <w:tcPr>
            <w:tcW w:w="8095" w:type="dxa"/>
          </w:tcPr>
          <w:p w14:paraId="325AEE6E" w14:textId="5C7C9F8C" w:rsidR="00450A4E" w:rsidRPr="005F082E" w:rsidRDefault="00450A4E" w:rsidP="00C31F01">
            <w:r w:rsidRPr="005F082E">
              <w:rPr>
                <w:rFonts w:ascii="Arial" w:hAnsi="Arial" w:cs="Arial"/>
                <w:sz w:val="24"/>
                <w:szCs w:val="24"/>
              </w:rPr>
              <w:t xml:space="preserve">Una evaluación de Nivel 2 es un estudio muy detallado del sistema de agua para identificar problemas potenciales y determinar (si es posible) por qué se ha producido una violación del MCL de </w:t>
            </w:r>
            <w:r w:rsidRPr="005F082E">
              <w:rPr>
                <w:rFonts w:ascii="Arial" w:hAnsi="Arial" w:cs="Arial"/>
                <w:i/>
                <w:sz w:val="24"/>
                <w:szCs w:val="24"/>
              </w:rPr>
              <w:t xml:space="preserve">E. coli </w:t>
            </w:r>
            <w:r w:rsidRPr="005F082E">
              <w:rPr>
                <w:rFonts w:ascii="Arial" w:hAnsi="Arial" w:cs="Arial"/>
                <w:sz w:val="24"/>
                <w:szCs w:val="24"/>
              </w:rPr>
              <w:t>y/o por qué se han encontrado bacterias coliformes totales en nuestro sistema de agua en múltiples ocasiones.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Nivel Máximo de Contaminante (MCL)</w:t>
            </w:r>
          </w:p>
        </w:tc>
        <w:tc>
          <w:tcPr>
            <w:tcW w:w="8095" w:type="dxa"/>
          </w:tcPr>
          <w:p w14:paraId="58014DFA" w14:textId="701C336F" w:rsidR="00450A4E" w:rsidRPr="005F082E" w:rsidRDefault="00450A4E" w:rsidP="00C31F01">
            <w:r w:rsidRPr="005F082E">
              <w:rPr>
                <w:rFonts w:ascii="Arial" w:hAnsi="Arial" w:cs="Arial"/>
                <w:sz w:val="24"/>
                <w:szCs w:val="24"/>
              </w:rPr>
              <w:t>El nivel más alto de un contaminante permitido en el agua potable. Los MCL primarios se establecen tan cerca de los PHG (o MCLG) como sea económica y tecnológicamente factible. Los MCL secundarios se establecen para proteger el olor, el sabor y la apariencia del agua potable.</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Meta de Nivel Máximo de Contaminante (MCLG)</w:t>
            </w:r>
          </w:p>
        </w:tc>
        <w:tc>
          <w:tcPr>
            <w:tcW w:w="8095" w:type="dxa"/>
          </w:tcPr>
          <w:p w14:paraId="2DAD574C" w14:textId="53444A1C" w:rsidR="00450A4E" w:rsidRPr="005F082E" w:rsidRDefault="00450A4E" w:rsidP="00C31F01">
            <w:r w:rsidRPr="005F082E">
              <w:rPr>
                <w:rFonts w:ascii="Arial" w:hAnsi="Arial" w:cs="Arial"/>
                <w:sz w:val="24"/>
                <w:szCs w:val="24"/>
              </w:rPr>
              <w:t>El nivel de un contaminante en el agua potable por debajo del cual no existe un riesgo conocido o esperado para la salud. Los MCLG son establecidos por la Agencia de Protección Ambiental de EE. UU.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Nivel máximo de desinfectante residual (MRDL)</w:t>
            </w:r>
          </w:p>
        </w:tc>
        <w:tc>
          <w:tcPr>
            <w:tcW w:w="8095" w:type="dxa"/>
          </w:tcPr>
          <w:p w14:paraId="362DFFF0" w14:textId="2CB8A05A" w:rsidR="00450A4E" w:rsidRPr="005F082E" w:rsidRDefault="00450A4E" w:rsidP="00C31F01">
            <w:r w:rsidRPr="005F082E">
              <w:rPr>
                <w:rFonts w:ascii="Arial" w:hAnsi="Arial" w:cs="Arial"/>
                <w:sz w:val="24"/>
                <w:szCs w:val="24"/>
              </w:rPr>
              <w:t>El nivel más alto de un desinfectante permitido en el agua potable. Existe evidencia convincente de que es necesario agregar un desinfectante para controlar los contaminantes microbianos.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Objetivo de nivel máximo de desinfectante residual (MRDLG)</w:t>
            </w:r>
          </w:p>
        </w:tc>
        <w:tc>
          <w:tcPr>
            <w:tcW w:w="8095" w:type="dxa"/>
          </w:tcPr>
          <w:p w14:paraId="5A266C1B" w14:textId="2D9057A7" w:rsidR="00450A4E" w:rsidRPr="005F082E" w:rsidRDefault="00450A4E" w:rsidP="00C31F01">
            <w:r w:rsidRPr="005F082E">
              <w:rPr>
                <w:rFonts w:ascii="Arial" w:hAnsi="Arial" w:cs="Arial"/>
                <w:sz w:val="24"/>
                <w:szCs w:val="24"/>
              </w:rPr>
              <w:t>El nivel de un desinfectante de agua potable por debajo del cual no existe riesgo conocido o esperado para la salud. Los MRDLG no reflejan los beneficios del uso de desinfectantes para controlar los contaminantes microbianos.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Estándares Primarios de Agua Potable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 y MRDL para contaminantes que afectan la salud junto con sus requisitos de monitoreo e informes, y requisitos de tratamiento de agua.</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Objetivo de salud pública</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El nivel de un contaminante en el agua potable por debajo del cual no existe un riesgo conocido o esperado para la salud. Los PHG son establecidos por la Agencia de Protección Ambiental de California.</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Nivel de acción regulatoria</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(ALABAMA)</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La concentración de un contaminante que, si se excede, activa el tratamiento u otros requisitos que debe seguir un sistema de agua.</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Estándares secundarios de agua potable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 para contaminantes que afectan el sabor, el olor o la apariencia del agua potable. Los contaminantes con SDWS no afectan la salud en los niveles de MCL.</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Técnica de tratamiento</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Un proceso requerido destinado a reducir el nivel de un contaminante en el agua potable.</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Variaciones y Exenciones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Permisos de la Junta Estatal de Control de Recursos Hídricos (Junta Estatal) para exceder un MCL o no cumplir con una técnica de tratamiento bajo ciertas condiciones.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DAKOTA DEL NORTE</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 detectable en el límite de prueba.</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lastRenderedPageBreak/>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partes por millón o miligramos por litro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partes por billón o microgramos por litro (µg/L)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partes por billón o nanogramos por litro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partes por cuatrillón o picogramo por litro ( </w:t>
            </w:r>
            <w:proofErr w:type="spellStart"/>
            <w:r w:rsidRPr="005F082E">
              <w:rPr>
                <w:rFonts w:ascii="Arial" w:hAnsi="Arial" w:cs="Arial"/>
                <w:sz w:val="24"/>
                <w:szCs w:val="24"/>
              </w:rPr>
              <w:t>pg</w:t>
            </w:r>
            <w:proofErr w:type="spellEnd"/>
            <w:r w:rsidRPr="005F082E">
              <w:rPr>
                <w:rFonts w:ascii="Arial" w:hAnsi="Arial" w:cs="Arial"/>
                <w:sz w:val="24"/>
                <w:szCs w:val="24"/>
              </w:rPr>
              <w:t xml:space="preserve"> /L)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 xml:space="preserve"> /L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picocurios por litro (una medida de radiación)</w:t>
            </w:r>
          </w:p>
        </w:tc>
      </w:tr>
    </w:tbl>
    <w:p w14:paraId="31C1E29F" w14:textId="43CE0F9F" w:rsidR="00CF02C7" w:rsidRPr="005F082E" w:rsidRDefault="00E870EB" w:rsidP="00D61A0E">
      <w:pPr>
        <w:pStyle w:val="Heading2"/>
      </w:pPr>
      <w:bookmarkStart w:id="4" w:name="_Toc58336716"/>
      <w:r w:rsidRPr="005F082E">
        <w:t xml:space="preserve">Fuentes de agua potable </w:t>
      </w:r>
      <w:r w:rsidR="00CF02C7" w:rsidRPr="005F082E">
        <w:t>y contaminantes que pueden estar presentes en la fuente de agua</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 xml:space="preserve">Las fuentes de agua potable ( </w:t>
      </w:r>
      <w:r w:rsidRPr="005F082E">
        <w:rPr>
          <w:rFonts w:ascii="Arial" w:hAnsi="Arial" w:cs="Arial"/>
          <w:sz w:val="24"/>
          <w:szCs w:val="24"/>
        </w:rPr>
        <w:t>tanto agua del grifo como agua embotellada) incluyen ríos, lagos, arroyos, estanques, embalses, manantiales y pozos. A medida que el agua viaja sobre la superficie de la tierra oa través del suelo, disuelve los minerales naturales y, en algunos casos, el material radiactivo, y puede recoger sustancias resultantes de la presencia de animales o de la actividad humana.</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Los contaminantes que pueden estar presentes en la fuente de agua incluyen:</w:t>
      </w:r>
    </w:p>
    <w:p w14:paraId="6E500210" w14:textId="77777777" w:rsidR="00BC6327" w:rsidRPr="005F082E" w:rsidRDefault="00BC6327" w:rsidP="004F23D7">
      <w:pPr>
        <w:pStyle w:val="ListParagraph"/>
        <w:spacing w:after="240"/>
      </w:pPr>
      <w:r w:rsidRPr="005F082E">
        <w:t>Contaminantes microbianos, como virus y bacterias, que pueden provenir de plantas de tratamiento de aguas residuales, sistemas sépticos, operaciones agrícolas y ganaderas y vida silvestre.</w:t>
      </w:r>
    </w:p>
    <w:p w14:paraId="0E6C1B39" w14:textId="77777777" w:rsidR="00BC6327" w:rsidRPr="005F082E" w:rsidRDefault="00BC6327" w:rsidP="004F23D7">
      <w:pPr>
        <w:pStyle w:val="ListParagraph"/>
        <w:spacing w:after="240"/>
      </w:pPr>
      <w:r w:rsidRPr="005F082E">
        <w:t>Contaminantes inorgánicos, como sales y metales, que pueden ocurrir naturalmente o resultar de la escorrentía de aguas pluviales urbanas, descargas de aguas residuales industriales o domésticas, producción de petróleo y gas, minería o agricultura.</w:t>
      </w:r>
    </w:p>
    <w:p w14:paraId="645D21DC" w14:textId="77777777" w:rsidR="00BC6327" w:rsidRPr="005F082E" w:rsidRDefault="00BC6327" w:rsidP="004F23D7">
      <w:pPr>
        <w:pStyle w:val="ListParagraph"/>
        <w:spacing w:after="240"/>
      </w:pPr>
      <w:r w:rsidRPr="005F082E">
        <w:t>Pesticidas y herbicidas, que pueden provenir de una variedad de fuentes, como la agricultura, la escorrentía de aguas pluviales urbanas y los usos residenciales.</w:t>
      </w:r>
    </w:p>
    <w:p w14:paraId="63E8F20D" w14:textId="77777777" w:rsidR="00BC6327" w:rsidRPr="005F082E" w:rsidRDefault="00BC6327" w:rsidP="004F23D7">
      <w:pPr>
        <w:pStyle w:val="ListParagraph"/>
        <w:spacing w:after="240"/>
      </w:pPr>
      <w:r w:rsidRPr="005F082E">
        <w:t>Contaminantes químicos orgánicos, incluidos los químicos orgánicos volátiles y sintéticos, que son subproductos de los procesos industriales y la producción de petróleo, y también pueden provenir de estaciones de servicio, escorrentía de aguas pluviales urbanas, aplicaciones agrícolas y sistemas sépticos.</w:t>
      </w:r>
    </w:p>
    <w:p w14:paraId="7A9AC399" w14:textId="77777777" w:rsidR="00BC6327" w:rsidRPr="005F082E" w:rsidRDefault="00BC6327" w:rsidP="00CB6F44">
      <w:pPr>
        <w:pStyle w:val="ListParagraph"/>
        <w:spacing w:after="0"/>
      </w:pPr>
      <w:r w:rsidRPr="005F082E">
        <w:t>Contaminantes radiactivos, que pueden ocurrir naturalmente o ser el resultado de la producción de petróleo y gas y actividades mineras.</w:t>
      </w:r>
    </w:p>
    <w:p w14:paraId="6F86F80B" w14:textId="2EE28F3E" w:rsidR="00CB6F44" w:rsidRPr="005F082E" w:rsidRDefault="00CB6F44" w:rsidP="00CB6F44">
      <w:pPr>
        <w:pStyle w:val="Heading2"/>
      </w:pPr>
      <w:r w:rsidRPr="005F082E">
        <w:t>Reglamento de Calidad de Agua Potable y Agua Embotellada</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 xml:space="preserve">Para garantizar que el agua del grifo sea segura para beber, </w:t>
      </w:r>
      <w:r w:rsidRPr="005F082E">
        <w:rPr>
          <w:rFonts w:ascii="Arial" w:hAnsi="Arial" w:cs="Arial"/>
          <w:sz w:val="24"/>
          <w:szCs w:val="24"/>
        </w:rPr>
        <w:t>la EPA de EE. UU. y la Junta Estatal prescriben normas que limitan la cantidad de ciertos contaminantes en el agua proporcionada por los sistemas públicos de agua. Las regulaciones de la Administración de Drogas y Alimentos de los EE. UU. y la ley de California también establecen límites para los contaminantes en el agua embotellada que brindan la misma protección para la salud pública.</w:t>
      </w:r>
    </w:p>
    <w:p w14:paraId="2442810D" w14:textId="33C92F01" w:rsidR="00743F7B" w:rsidRPr="005F082E" w:rsidRDefault="003C597D" w:rsidP="00D61A0E">
      <w:pPr>
        <w:pStyle w:val="Heading2"/>
      </w:pPr>
      <w:bookmarkStart w:id="5" w:name="_Toc58336717"/>
      <w:r w:rsidRPr="005F082E">
        <w:lastRenderedPageBreak/>
        <w:t>Acerca de la calidad de su agua potable</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Contaminantes del agua potable detectados</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Las tablas 1, 2, 3, 4, 5, 6 y 8 enumeran todos los contaminantes del agua potable que se detectaron durante el muestreo más reciente para el constituyente. </w:t>
      </w:r>
      <w:r w:rsidRPr="005F082E">
        <w:rPr>
          <w:rFonts w:ascii="Arial" w:hAnsi="Arial" w:cs="Arial"/>
          <w:sz w:val="24"/>
          <w:szCs w:val="24"/>
        </w:rPr>
        <w:t>La presencia de estos contaminantes en el agua no indica necesariamente que el agua represente un riesgo para la salud. La Junta Estatal nos permite monitorear ciertos contaminantes menos de una vez al año porque las concentraciones de estos contaminantes no cambian con frecuencia. Algunos de los datos, aunque representativos de la calidad del agua, tienen más de un año. Cualquier violación de un AL, MCL, MRDL o TT está marcada con un asterisco. Más adelante en este informe se proporciona información adicional sobre la infracción.</w:t>
      </w:r>
    </w:p>
    <w:bookmarkEnd w:id="7"/>
    <w:p w14:paraId="530BF6F4" w14:textId="647D9F70" w:rsidR="00095AAC" w:rsidRPr="00C31388" w:rsidRDefault="00095AAC" w:rsidP="00115004">
      <w:pPr>
        <w:pStyle w:val="Caption"/>
      </w:pPr>
      <w:r w:rsidRPr="00C31388">
        <w:t xml:space="preserve">mesa </w:t>
      </w:r>
      <w:r w:rsidR="00EE586C">
        <w:fldChar w:fldCharType="begin"/>
      </w:r>
      <w:r w:rsidR="00EE586C">
        <w:instrText xml:space="preserve"> SEQ Table \* ARABIC </w:instrText>
      </w:r>
      <w:r w:rsidR="00EE586C">
        <w:fldChar w:fldCharType="separate"/>
      </w:r>
      <w:r w:rsidR="0050755D" w:rsidRPr="00C31388">
        <w:rPr>
          <w:noProof/>
        </w:rPr>
        <w:t>1</w:t>
      </w:r>
      <w:r w:rsidR="00EE586C">
        <w:rPr>
          <w:noProof/>
        </w:rPr>
        <w:fldChar w:fldCharType="end"/>
      </w:r>
      <w:r w:rsidRPr="00C31388">
        <w:t>_ Resultados de muestreo que muestran la detección de bacterias coliformes</w:t>
      </w:r>
    </w:p>
    <w:p w14:paraId="30F828A9" w14:textId="1217A3D9" w:rsidR="006B5CF2" w:rsidRPr="00C31388" w:rsidRDefault="006B5CF2" w:rsidP="00115004">
      <w:pPr>
        <w:keepNext/>
        <w:rPr>
          <w:rFonts w:ascii="Arial" w:hAnsi="Arial" w:cs="Arial"/>
          <w:sz w:val="24"/>
          <w:szCs w:val="24"/>
        </w:rPr>
      </w:pPr>
      <w:r w:rsidRPr="00C31388">
        <w:rPr>
          <w:rFonts w:ascii="Arial" w:hAnsi="Arial" w:cs="Arial"/>
          <w:sz w:val="24"/>
          <w:szCs w:val="24"/>
        </w:rPr>
        <w:t>Complete si se detectan bacterias.</w:t>
      </w:r>
    </w:p>
    <w:p w14:paraId="53753A25" w14:textId="77777777" w:rsidR="006B5CF2" w:rsidRPr="00C3138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31388" w14:paraId="6769928C" w14:textId="77777777" w:rsidTr="00960466">
        <w:trPr>
          <w:cantSplit/>
          <w:trHeight w:val="611"/>
          <w:tblHeader/>
        </w:trPr>
        <w:tc>
          <w:tcPr>
            <w:tcW w:w="2065" w:type="dxa"/>
            <w:vAlign w:val="center"/>
          </w:tcPr>
          <w:p w14:paraId="6DAD43D0" w14:textId="545BE729"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Contaminantes microbiológicos</w:t>
            </w:r>
          </w:p>
        </w:tc>
        <w:tc>
          <w:tcPr>
            <w:tcW w:w="1617" w:type="dxa"/>
            <w:vAlign w:val="center"/>
          </w:tcPr>
          <w:p w14:paraId="2B0F6A6A" w14:textId="77777777"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Número más alto de detecciones</w:t>
            </w:r>
          </w:p>
        </w:tc>
        <w:tc>
          <w:tcPr>
            <w:tcW w:w="1443" w:type="dxa"/>
            <w:vAlign w:val="center"/>
          </w:tcPr>
          <w:p w14:paraId="0972350F" w14:textId="77777777"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No. de Meses en Violación</w:t>
            </w:r>
          </w:p>
        </w:tc>
        <w:tc>
          <w:tcPr>
            <w:tcW w:w="2610" w:type="dxa"/>
            <w:vAlign w:val="center"/>
          </w:tcPr>
          <w:p w14:paraId="7D6A3E09" w14:textId="77777777"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MCL</w:t>
            </w:r>
          </w:p>
        </w:tc>
        <w:tc>
          <w:tcPr>
            <w:tcW w:w="990" w:type="dxa"/>
            <w:vAlign w:val="center"/>
          </w:tcPr>
          <w:p w14:paraId="6FDAEB4F" w14:textId="77777777"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MCLG</w:t>
            </w:r>
          </w:p>
        </w:tc>
        <w:tc>
          <w:tcPr>
            <w:tcW w:w="2071" w:type="dxa"/>
            <w:vAlign w:val="center"/>
          </w:tcPr>
          <w:p w14:paraId="3C822245" w14:textId="77777777" w:rsidR="00095AAC" w:rsidRPr="00C31388" w:rsidRDefault="00095AAC" w:rsidP="00F96FCF">
            <w:pPr>
              <w:spacing w:before="40" w:after="40"/>
              <w:jc w:val="center"/>
              <w:rPr>
                <w:rFonts w:ascii="Arial" w:hAnsi="Arial" w:cs="Arial"/>
                <w:b/>
                <w:bCs/>
                <w:sz w:val="24"/>
                <w:szCs w:val="24"/>
              </w:rPr>
            </w:pPr>
            <w:r w:rsidRPr="00C31388">
              <w:rPr>
                <w:rFonts w:ascii="Arial" w:hAnsi="Arial" w:cs="Arial"/>
                <w:b/>
                <w:bCs/>
                <w:sz w:val="24"/>
                <w:szCs w:val="24"/>
              </w:rPr>
              <w:t>Fuente típica de bacterias</w:t>
            </w:r>
          </w:p>
        </w:tc>
      </w:tr>
      <w:tr w:rsidR="00095AAC" w:rsidRPr="00C31388" w14:paraId="6D5D8707" w14:textId="77777777" w:rsidTr="00960466">
        <w:tc>
          <w:tcPr>
            <w:tcW w:w="2065" w:type="dxa"/>
          </w:tcPr>
          <w:p w14:paraId="4DCCEFD0" w14:textId="52AE50D9" w:rsidR="00095AAC" w:rsidRPr="00C31388" w:rsidRDefault="00095AAC" w:rsidP="0073000F">
            <w:pPr>
              <w:spacing w:before="40" w:after="40"/>
              <w:rPr>
                <w:rFonts w:ascii="Arial" w:hAnsi="Arial" w:cs="Arial"/>
                <w:sz w:val="24"/>
                <w:szCs w:val="24"/>
              </w:rPr>
            </w:pPr>
            <w:r w:rsidRPr="00C31388">
              <w:rPr>
                <w:rFonts w:ascii="Arial" w:hAnsi="Arial" w:cs="Arial"/>
                <w:i/>
                <w:sz w:val="24"/>
                <w:szCs w:val="24"/>
              </w:rPr>
              <w:t>E. coli</w:t>
            </w:r>
            <w:r w:rsidR="0073000F" w:rsidRPr="00C31388">
              <w:rPr>
                <w:rFonts w:ascii="Arial" w:hAnsi="Arial" w:cs="Arial"/>
                <w:i/>
                <w:sz w:val="24"/>
                <w:szCs w:val="24"/>
              </w:rPr>
              <w:br/>
            </w:r>
          </w:p>
        </w:tc>
        <w:tc>
          <w:tcPr>
            <w:tcW w:w="1617" w:type="dxa"/>
          </w:tcPr>
          <w:p w14:paraId="4A18E97C" w14:textId="1C662D41" w:rsidR="008572DA" w:rsidRPr="00C31388" w:rsidRDefault="00C31388" w:rsidP="008572DA">
            <w:pPr>
              <w:spacing w:before="40" w:after="40"/>
              <w:jc w:val="center"/>
              <w:rPr>
                <w:rFonts w:ascii="Arial" w:hAnsi="Arial" w:cs="Arial"/>
                <w:sz w:val="24"/>
                <w:szCs w:val="24"/>
              </w:rPr>
            </w:pPr>
            <w:r w:rsidRPr="00C31388">
              <w:rPr>
                <w:rFonts w:ascii="Arial" w:hAnsi="Arial" w:cs="Arial"/>
                <w:sz w:val="24"/>
                <w:szCs w:val="24"/>
              </w:rPr>
              <w:t>0</w:t>
            </w:r>
          </w:p>
        </w:tc>
        <w:tc>
          <w:tcPr>
            <w:tcW w:w="1443" w:type="dxa"/>
          </w:tcPr>
          <w:p w14:paraId="38C21B9B" w14:textId="17D6CA5B" w:rsidR="00095AAC" w:rsidRPr="00C31388" w:rsidRDefault="00C31388" w:rsidP="008572DA">
            <w:pPr>
              <w:spacing w:before="40" w:after="40"/>
              <w:jc w:val="center"/>
              <w:rPr>
                <w:rFonts w:ascii="Arial" w:hAnsi="Arial" w:cs="Arial"/>
                <w:color w:val="000000" w:themeColor="text1"/>
                <w:sz w:val="24"/>
                <w:szCs w:val="24"/>
              </w:rPr>
            </w:pPr>
            <w:r w:rsidRPr="00C31388">
              <w:rPr>
                <w:rFonts w:ascii="Arial" w:hAnsi="Arial" w:cs="Arial"/>
                <w:color w:val="000000" w:themeColor="text1"/>
                <w:sz w:val="24"/>
                <w:szCs w:val="24"/>
              </w:rPr>
              <w:t>0</w:t>
            </w:r>
          </w:p>
        </w:tc>
        <w:tc>
          <w:tcPr>
            <w:tcW w:w="2610" w:type="dxa"/>
          </w:tcPr>
          <w:p w14:paraId="09A9CFD2" w14:textId="0460835B" w:rsidR="00095AAC" w:rsidRPr="00C31388" w:rsidRDefault="00095AAC" w:rsidP="00827994">
            <w:pPr>
              <w:spacing w:before="40" w:after="40"/>
              <w:jc w:val="center"/>
              <w:rPr>
                <w:rFonts w:ascii="Arial" w:hAnsi="Arial" w:cs="Arial"/>
                <w:sz w:val="24"/>
                <w:szCs w:val="24"/>
              </w:rPr>
            </w:pPr>
            <w:r w:rsidRPr="00C31388">
              <w:rPr>
                <w:rFonts w:ascii="Arial" w:hAnsi="Arial" w:cs="Arial"/>
                <w:sz w:val="24"/>
                <w:szCs w:val="24"/>
              </w:rPr>
              <w:t>(a)</w:t>
            </w:r>
          </w:p>
        </w:tc>
        <w:tc>
          <w:tcPr>
            <w:tcW w:w="990" w:type="dxa"/>
          </w:tcPr>
          <w:p w14:paraId="52965BD7" w14:textId="77777777" w:rsidR="00095AAC" w:rsidRPr="00C31388" w:rsidRDefault="00095AAC" w:rsidP="008572DA">
            <w:pPr>
              <w:spacing w:before="40" w:after="40"/>
              <w:jc w:val="center"/>
              <w:rPr>
                <w:rFonts w:ascii="Arial" w:hAnsi="Arial" w:cs="Arial"/>
                <w:sz w:val="24"/>
                <w:szCs w:val="24"/>
              </w:rPr>
            </w:pPr>
            <w:r w:rsidRPr="00C31388">
              <w:rPr>
                <w:rFonts w:ascii="Arial" w:hAnsi="Arial" w:cs="Arial"/>
                <w:sz w:val="24"/>
                <w:szCs w:val="24"/>
              </w:rPr>
              <w:t>0</w:t>
            </w:r>
          </w:p>
        </w:tc>
        <w:tc>
          <w:tcPr>
            <w:tcW w:w="2071" w:type="dxa"/>
          </w:tcPr>
          <w:p w14:paraId="6D4E3BEB" w14:textId="77777777" w:rsidR="00095AAC" w:rsidRPr="00C31388" w:rsidRDefault="00095AAC" w:rsidP="005D3BD9">
            <w:pPr>
              <w:spacing w:before="40" w:after="40"/>
              <w:rPr>
                <w:rFonts w:ascii="Arial" w:hAnsi="Arial" w:cs="Arial"/>
                <w:sz w:val="24"/>
                <w:szCs w:val="24"/>
              </w:rPr>
            </w:pPr>
            <w:r w:rsidRPr="00C31388">
              <w:rPr>
                <w:rFonts w:ascii="Arial" w:hAnsi="Arial" w:cs="Arial"/>
                <w:sz w:val="24"/>
                <w:szCs w:val="24"/>
              </w:rPr>
              <w:t>Desechos fecales humanos y animales</w:t>
            </w:r>
          </w:p>
        </w:tc>
      </w:tr>
    </w:tbl>
    <w:p w14:paraId="5AF47EF1" w14:textId="059BEA77" w:rsidR="00BF6317" w:rsidRPr="00C31388" w:rsidRDefault="00BF6317" w:rsidP="00E1732D">
      <w:pPr>
        <w:rPr>
          <w:rFonts w:ascii="Arial" w:hAnsi="Arial" w:cs="Arial"/>
          <w:sz w:val="24"/>
          <w:szCs w:val="24"/>
        </w:rPr>
      </w:pPr>
    </w:p>
    <w:p w14:paraId="0F753E9D" w14:textId="497E97BE" w:rsidR="00095AAC" w:rsidRPr="00C31388" w:rsidRDefault="00BF6317" w:rsidP="00E1732D">
      <w:pPr>
        <w:rPr>
          <w:rFonts w:ascii="Arial" w:hAnsi="Arial" w:cs="Arial"/>
          <w:sz w:val="24"/>
          <w:szCs w:val="24"/>
        </w:rPr>
      </w:pPr>
      <w:r w:rsidRPr="00C31388">
        <w:rPr>
          <w:rFonts w:ascii="Arial" w:hAnsi="Arial" w:cs="Arial"/>
          <w:sz w:val="24"/>
          <w:szCs w:val="24"/>
        </w:rPr>
        <w:t xml:space="preserve">(a) Las muestras de rutina y repetidas son positivas para coliformes totales y son positivas para </w:t>
      </w:r>
      <w:r w:rsidRPr="00C31388">
        <w:rPr>
          <w:rFonts w:ascii="Arial" w:hAnsi="Arial" w:cs="Arial"/>
          <w:i/>
          <w:sz w:val="24"/>
          <w:szCs w:val="24"/>
        </w:rPr>
        <w:t xml:space="preserve">E. coli </w:t>
      </w:r>
      <w:r w:rsidRPr="00C31388">
        <w:rPr>
          <w:rFonts w:ascii="Arial" w:hAnsi="Arial" w:cs="Arial"/>
          <w:sz w:val="24"/>
          <w:szCs w:val="24"/>
        </w:rPr>
        <w:t xml:space="preserve">o el sistema no toma muestras repetidas después de la muestra de rutina positiva para E. coli o el sistema no analiza la muestra repetida positiva para coliformes totales para </w:t>
      </w:r>
      <w:r w:rsidRPr="00C31388">
        <w:rPr>
          <w:rFonts w:ascii="Arial" w:hAnsi="Arial" w:cs="Arial"/>
          <w:i/>
          <w:sz w:val="24"/>
          <w:szCs w:val="24"/>
        </w:rPr>
        <w:t xml:space="preserve">E. coli </w:t>
      </w:r>
      <w:r w:rsidRPr="00C31388">
        <w:rPr>
          <w:rFonts w:ascii="Arial" w:hAnsi="Arial" w:cs="Arial"/>
          <w:sz w:val="24"/>
          <w:szCs w:val="24"/>
        </w:rPr>
        <w:t>.</w:t>
      </w:r>
    </w:p>
    <w:p w14:paraId="19F1AA7D" w14:textId="67264AF5" w:rsidR="00E0214A" w:rsidRPr="00C31388" w:rsidRDefault="00E0214A" w:rsidP="00E1732D">
      <w:pPr>
        <w:rPr>
          <w:rFonts w:ascii="Arial" w:hAnsi="Arial" w:cs="Arial"/>
          <w:sz w:val="24"/>
          <w:szCs w:val="24"/>
        </w:rPr>
      </w:pPr>
    </w:p>
    <w:p w14:paraId="43169922" w14:textId="0556D863" w:rsidR="00E0214A" w:rsidRPr="00C31388" w:rsidRDefault="00E0214A" w:rsidP="00E1732D">
      <w:pPr>
        <w:rPr>
          <w:rFonts w:ascii="Arial" w:hAnsi="Arial" w:cs="Arial"/>
          <w:b/>
          <w:bCs/>
          <w:sz w:val="24"/>
          <w:szCs w:val="24"/>
        </w:rPr>
      </w:pPr>
      <w:r w:rsidRPr="00C31388">
        <w:rPr>
          <w:rFonts w:ascii="Arial" w:hAnsi="Arial" w:cs="Arial"/>
          <w:b/>
          <w:bCs/>
          <w:sz w:val="24"/>
          <w:szCs w:val="24"/>
        </w:rPr>
        <w:t>Tabla 1.A. Cumplimiento de Total Coliforme MCL entre el 1 de enero de 2021 y el 30 de junio de 2021 (inclusive)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31388" w14:paraId="221E3497" w14:textId="77777777" w:rsidTr="0019131E">
        <w:trPr>
          <w:cantSplit/>
          <w:trHeight w:val="611"/>
          <w:tblHeader/>
        </w:trPr>
        <w:tc>
          <w:tcPr>
            <w:tcW w:w="2065" w:type="dxa"/>
            <w:vAlign w:val="center"/>
          </w:tcPr>
          <w:p w14:paraId="56EE3CC6"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Contaminantes microbiológicos</w:t>
            </w:r>
          </w:p>
        </w:tc>
        <w:tc>
          <w:tcPr>
            <w:tcW w:w="1617" w:type="dxa"/>
            <w:vAlign w:val="center"/>
          </w:tcPr>
          <w:p w14:paraId="0C9E4C01"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Número más alto de detecciones</w:t>
            </w:r>
          </w:p>
        </w:tc>
        <w:tc>
          <w:tcPr>
            <w:tcW w:w="1443" w:type="dxa"/>
            <w:vAlign w:val="center"/>
          </w:tcPr>
          <w:p w14:paraId="2FD66E33"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No. de Meses en Violación</w:t>
            </w:r>
          </w:p>
        </w:tc>
        <w:tc>
          <w:tcPr>
            <w:tcW w:w="2610" w:type="dxa"/>
            <w:vAlign w:val="center"/>
          </w:tcPr>
          <w:p w14:paraId="504E57F8"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MCL</w:t>
            </w:r>
          </w:p>
        </w:tc>
        <w:tc>
          <w:tcPr>
            <w:tcW w:w="990" w:type="dxa"/>
            <w:vAlign w:val="center"/>
          </w:tcPr>
          <w:p w14:paraId="68919CD5"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MCLG</w:t>
            </w:r>
          </w:p>
        </w:tc>
        <w:tc>
          <w:tcPr>
            <w:tcW w:w="2071" w:type="dxa"/>
            <w:vAlign w:val="center"/>
          </w:tcPr>
          <w:p w14:paraId="353A8C1E" w14:textId="77777777" w:rsidR="00E0214A" w:rsidRPr="00C31388" w:rsidRDefault="00E0214A" w:rsidP="0019131E">
            <w:pPr>
              <w:spacing w:before="40" w:after="40"/>
              <w:jc w:val="center"/>
              <w:rPr>
                <w:rFonts w:ascii="Arial" w:hAnsi="Arial" w:cs="Arial"/>
                <w:b/>
                <w:bCs/>
                <w:sz w:val="24"/>
                <w:szCs w:val="24"/>
              </w:rPr>
            </w:pPr>
            <w:r w:rsidRPr="00C31388">
              <w:rPr>
                <w:rFonts w:ascii="Arial" w:hAnsi="Arial" w:cs="Arial"/>
                <w:b/>
                <w:bCs/>
                <w:sz w:val="24"/>
                <w:szCs w:val="24"/>
              </w:rPr>
              <w:t>Fuente típica de bacterias</w:t>
            </w:r>
          </w:p>
        </w:tc>
      </w:tr>
      <w:tr w:rsidR="00015E3A" w:rsidRPr="00C31388" w14:paraId="25C2E342" w14:textId="77777777" w:rsidTr="009E4BDC">
        <w:trPr>
          <w:cantSplit/>
          <w:trHeight w:val="611"/>
          <w:tblHeader/>
        </w:trPr>
        <w:tc>
          <w:tcPr>
            <w:tcW w:w="2065" w:type="dxa"/>
          </w:tcPr>
          <w:p w14:paraId="014BE714" w14:textId="4EAF24D8" w:rsidR="00015E3A" w:rsidRPr="00C31388" w:rsidRDefault="00015E3A" w:rsidP="009E4BDC">
            <w:pPr>
              <w:spacing w:before="40" w:after="40"/>
              <w:rPr>
                <w:rFonts w:ascii="Arial" w:hAnsi="Arial" w:cs="Arial"/>
                <w:sz w:val="24"/>
                <w:szCs w:val="24"/>
              </w:rPr>
            </w:pPr>
            <w:r w:rsidRPr="00C31388">
              <w:rPr>
                <w:rFonts w:ascii="Arial" w:hAnsi="Arial" w:cs="Arial"/>
                <w:sz w:val="24"/>
                <w:szCs w:val="24"/>
              </w:rPr>
              <w:t>Bacterias Coliformes Totales</w:t>
            </w:r>
          </w:p>
        </w:tc>
        <w:tc>
          <w:tcPr>
            <w:tcW w:w="1617" w:type="dxa"/>
          </w:tcPr>
          <w:p w14:paraId="08C90173" w14:textId="77777777" w:rsidR="00015E3A" w:rsidRPr="00C31388" w:rsidRDefault="00015E3A" w:rsidP="005D48A3">
            <w:pPr>
              <w:spacing w:before="40" w:after="40"/>
              <w:jc w:val="center"/>
              <w:rPr>
                <w:rFonts w:ascii="Arial" w:hAnsi="Arial" w:cs="Arial"/>
                <w:sz w:val="24"/>
                <w:szCs w:val="24"/>
              </w:rPr>
            </w:pPr>
            <w:r w:rsidRPr="00C31388">
              <w:rPr>
                <w:rFonts w:ascii="Arial" w:hAnsi="Arial" w:cs="Arial"/>
                <w:sz w:val="24"/>
                <w:szCs w:val="24"/>
              </w:rPr>
              <w:t>(En un mes)</w:t>
            </w:r>
          </w:p>
          <w:p w14:paraId="57ECA3E2" w14:textId="45D5C792" w:rsidR="00015E3A" w:rsidRPr="00C31388" w:rsidRDefault="00C31388"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007EC168" w:rsidR="00015E3A" w:rsidRPr="00C31388" w:rsidRDefault="00C31388"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C31388" w:rsidRDefault="009E4BDC" w:rsidP="009E4BDC">
            <w:pPr>
              <w:spacing w:before="40" w:after="40"/>
              <w:rPr>
                <w:rFonts w:ascii="Arial" w:hAnsi="Arial" w:cs="Arial"/>
                <w:sz w:val="24"/>
                <w:szCs w:val="24"/>
              </w:rPr>
            </w:pPr>
            <w:r w:rsidRPr="00C31388">
              <w:rPr>
                <w:rFonts w:ascii="Arial" w:hAnsi="Arial" w:cs="Arial"/>
                <w:sz w:val="24"/>
                <w:szCs w:val="24"/>
              </w:rPr>
              <w:t>1 muestra mensual positiva (a)</w:t>
            </w:r>
          </w:p>
        </w:tc>
        <w:tc>
          <w:tcPr>
            <w:tcW w:w="990" w:type="dxa"/>
          </w:tcPr>
          <w:p w14:paraId="64CC3D26" w14:textId="6310AAC8" w:rsidR="00015E3A" w:rsidRPr="00C31388" w:rsidRDefault="009E4BDC" w:rsidP="009E4BDC">
            <w:pPr>
              <w:spacing w:before="40" w:after="40"/>
              <w:rPr>
                <w:rFonts w:ascii="Arial" w:hAnsi="Arial" w:cs="Arial"/>
                <w:sz w:val="24"/>
                <w:szCs w:val="24"/>
              </w:rPr>
            </w:pPr>
            <w:r w:rsidRPr="00C31388">
              <w:rPr>
                <w:rFonts w:ascii="Arial" w:hAnsi="Arial" w:cs="Arial"/>
                <w:sz w:val="24"/>
                <w:szCs w:val="24"/>
              </w:rPr>
              <w:t>0</w:t>
            </w:r>
          </w:p>
        </w:tc>
        <w:tc>
          <w:tcPr>
            <w:tcW w:w="2071" w:type="dxa"/>
          </w:tcPr>
          <w:p w14:paraId="0A52CE59" w14:textId="1ED79575" w:rsidR="00015E3A" w:rsidRPr="00C31388" w:rsidRDefault="009E4BDC" w:rsidP="009E4BDC">
            <w:pPr>
              <w:spacing w:before="40" w:after="40"/>
              <w:rPr>
                <w:rFonts w:ascii="Arial" w:hAnsi="Arial" w:cs="Arial"/>
                <w:sz w:val="24"/>
                <w:szCs w:val="24"/>
              </w:rPr>
            </w:pPr>
            <w:r w:rsidRPr="00C31388">
              <w:rPr>
                <w:rFonts w:ascii="Arial" w:hAnsi="Arial" w:cs="Arial"/>
                <w:sz w:val="24"/>
                <w:szCs w:val="24"/>
              </w:rPr>
              <w:t>Naturalmente presente en el medio ambiente.</w:t>
            </w:r>
          </w:p>
        </w:tc>
      </w:tr>
      <w:tr w:rsidR="009E4BDC" w:rsidRPr="00C31388" w14:paraId="10AB91A4" w14:textId="77777777" w:rsidTr="009E4BDC">
        <w:trPr>
          <w:cantSplit/>
          <w:trHeight w:val="611"/>
          <w:tblHeader/>
        </w:trPr>
        <w:tc>
          <w:tcPr>
            <w:tcW w:w="2065" w:type="dxa"/>
          </w:tcPr>
          <w:p w14:paraId="082A8E41" w14:textId="4BEE5AE0" w:rsidR="009E4BDC" w:rsidRPr="00C31388" w:rsidRDefault="009E4BDC" w:rsidP="009E4BDC">
            <w:pPr>
              <w:spacing w:before="40" w:after="40"/>
              <w:rPr>
                <w:rFonts w:ascii="Arial" w:hAnsi="Arial" w:cs="Arial"/>
                <w:sz w:val="24"/>
                <w:szCs w:val="24"/>
              </w:rPr>
            </w:pPr>
            <w:r w:rsidRPr="00C31388">
              <w:rPr>
                <w:rFonts w:ascii="Arial" w:hAnsi="Arial" w:cs="Arial"/>
                <w:sz w:val="24"/>
                <w:szCs w:val="24"/>
              </w:rPr>
              <w:t xml:space="preserve">Coliformes fecales y </w:t>
            </w:r>
            <w:r w:rsidRPr="00C31388">
              <w:rPr>
                <w:rFonts w:ascii="Arial" w:hAnsi="Arial" w:cs="Arial"/>
                <w:i/>
                <w:iCs/>
                <w:sz w:val="24"/>
                <w:szCs w:val="24"/>
              </w:rPr>
              <w:t>E. coli</w:t>
            </w:r>
          </w:p>
        </w:tc>
        <w:tc>
          <w:tcPr>
            <w:tcW w:w="1617" w:type="dxa"/>
          </w:tcPr>
          <w:p w14:paraId="3A6D8E6A" w14:textId="77777777" w:rsidR="009E4BDC" w:rsidRPr="00C31388" w:rsidRDefault="009E4BDC" w:rsidP="005D48A3">
            <w:pPr>
              <w:spacing w:before="40" w:after="40"/>
              <w:jc w:val="center"/>
              <w:rPr>
                <w:rFonts w:ascii="Arial" w:hAnsi="Arial" w:cs="Arial"/>
                <w:sz w:val="24"/>
                <w:szCs w:val="24"/>
              </w:rPr>
            </w:pPr>
            <w:r w:rsidRPr="00C31388">
              <w:rPr>
                <w:rFonts w:ascii="Arial" w:hAnsi="Arial" w:cs="Arial"/>
                <w:sz w:val="24"/>
                <w:szCs w:val="24"/>
              </w:rPr>
              <w:t>(en el año)</w:t>
            </w:r>
          </w:p>
          <w:p w14:paraId="63A01207" w14:textId="40321A27" w:rsidR="005D48A3" w:rsidRPr="00C31388" w:rsidRDefault="00C31388"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B0B281F" w:rsidR="009E4BDC" w:rsidRPr="00C31388" w:rsidRDefault="00C31388"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C31388" w:rsidRDefault="00020032" w:rsidP="009E4BDC">
            <w:pPr>
              <w:spacing w:before="40" w:after="40"/>
              <w:rPr>
                <w:rFonts w:ascii="Arial" w:hAnsi="Arial" w:cs="Arial"/>
                <w:sz w:val="24"/>
                <w:szCs w:val="24"/>
              </w:rPr>
            </w:pPr>
            <w:r w:rsidRPr="00C31388">
              <w:rPr>
                <w:rFonts w:ascii="Arial" w:hAnsi="Arial" w:cs="Arial"/>
                <w:sz w:val="24"/>
                <w:szCs w:val="24"/>
              </w:rPr>
              <w:t>0</w:t>
            </w:r>
          </w:p>
        </w:tc>
        <w:tc>
          <w:tcPr>
            <w:tcW w:w="990" w:type="dxa"/>
          </w:tcPr>
          <w:p w14:paraId="1B5214A8" w14:textId="10CC3AF3" w:rsidR="009E4BDC" w:rsidRPr="00C31388" w:rsidRDefault="009E4BDC" w:rsidP="009E4BDC">
            <w:pPr>
              <w:spacing w:before="40" w:after="40"/>
              <w:rPr>
                <w:rFonts w:ascii="Arial" w:hAnsi="Arial" w:cs="Arial"/>
                <w:sz w:val="24"/>
                <w:szCs w:val="24"/>
              </w:rPr>
            </w:pPr>
            <w:r w:rsidRPr="00C31388">
              <w:rPr>
                <w:rFonts w:ascii="Arial" w:hAnsi="Arial" w:cs="Arial"/>
                <w:sz w:val="24"/>
                <w:szCs w:val="24"/>
              </w:rPr>
              <w:t>Ninguna</w:t>
            </w:r>
          </w:p>
        </w:tc>
        <w:tc>
          <w:tcPr>
            <w:tcW w:w="2071" w:type="dxa"/>
          </w:tcPr>
          <w:p w14:paraId="36EF2D59" w14:textId="21C4FC57" w:rsidR="009E4BDC" w:rsidRPr="00C31388" w:rsidRDefault="009E4BDC" w:rsidP="009E4BDC">
            <w:pPr>
              <w:spacing w:before="40" w:after="40"/>
              <w:rPr>
                <w:rFonts w:ascii="Arial" w:hAnsi="Arial" w:cs="Arial"/>
                <w:sz w:val="24"/>
                <w:szCs w:val="24"/>
              </w:rPr>
            </w:pPr>
            <w:r w:rsidRPr="00C31388">
              <w:rPr>
                <w:rFonts w:ascii="Arial" w:hAnsi="Arial" w:cs="Arial"/>
                <w:sz w:val="24"/>
                <w:szCs w:val="24"/>
              </w:rPr>
              <w:t>Desechos fecales humanos y animales</w:t>
            </w:r>
          </w:p>
        </w:tc>
      </w:tr>
    </w:tbl>
    <w:p w14:paraId="79F33091" w14:textId="226CF236" w:rsidR="005D48A3" w:rsidRPr="00C31388" w:rsidRDefault="009E4BDC" w:rsidP="000E693A">
      <w:pPr>
        <w:rPr>
          <w:rFonts w:ascii="Arial" w:hAnsi="Arial" w:cs="Arial"/>
          <w:sz w:val="24"/>
          <w:szCs w:val="24"/>
        </w:rPr>
      </w:pPr>
      <w:r w:rsidRPr="00C31388">
        <w:rPr>
          <w:rFonts w:ascii="Arial" w:hAnsi="Arial" w:cs="Arial"/>
          <w:sz w:val="24"/>
          <w:szCs w:val="24"/>
        </w:rPr>
        <w:t>(a) Para sistemas que recolectan menos de 40 muestras por mes: dos o más muestras mensuales positivas es una violación del MCL de coliformes totales</w:t>
      </w:r>
    </w:p>
    <w:p w14:paraId="1F4CCED8" w14:textId="709CD92A" w:rsidR="001654B0" w:rsidRDefault="00475CB9" w:rsidP="00070C22">
      <w:pPr>
        <w:pStyle w:val="Caption"/>
        <w:rPr>
          <w:b w:val="0"/>
          <w:bCs/>
        </w:rPr>
      </w:pPr>
      <w:r w:rsidRPr="00C31388">
        <w:rPr>
          <w:b w:val="0"/>
          <w:bCs/>
        </w:rPr>
        <w:t xml:space="preserve">Para la violación del MCL de coliformes totales, incluya los posibles efectos adversos para la salud y las medidas tomadas por el sistema de agua para abordar la violación </w:t>
      </w:r>
      <w:r w:rsidR="001654B0" w:rsidRPr="00C31388">
        <w:t xml:space="preserve">: </w:t>
      </w:r>
      <w:r w:rsidR="00150224">
        <w:rPr>
          <w:b w:val="0"/>
          <w:bCs/>
        </w:rPr>
        <w:t>NA</w:t>
      </w:r>
    </w:p>
    <w:p w14:paraId="13E0609B" w14:textId="21E6CADD" w:rsidR="00150224" w:rsidRDefault="00150224" w:rsidP="00150224"/>
    <w:p w14:paraId="2E014EBD" w14:textId="033662F5" w:rsidR="00150224" w:rsidRDefault="00150224" w:rsidP="00150224"/>
    <w:p w14:paraId="587F109E" w14:textId="1DAD5F69" w:rsidR="00150224" w:rsidRDefault="00150224" w:rsidP="00150224"/>
    <w:p w14:paraId="1F31F9BE" w14:textId="5B46A325" w:rsidR="00150224" w:rsidRDefault="00150224" w:rsidP="00150224"/>
    <w:p w14:paraId="3FEDBA54" w14:textId="1E11F3F9" w:rsidR="00150224" w:rsidRDefault="00150224" w:rsidP="00150224"/>
    <w:p w14:paraId="31C94790" w14:textId="11CB2A52" w:rsidR="00150224" w:rsidRDefault="00150224" w:rsidP="00150224"/>
    <w:p w14:paraId="3A233872" w14:textId="74395124" w:rsidR="00150224" w:rsidRDefault="00150224" w:rsidP="00150224"/>
    <w:p w14:paraId="55EAC937" w14:textId="2B3615A1" w:rsidR="00150224" w:rsidRDefault="00150224" w:rsidP="00150224"/>
    <w:p w14:paraId="54E88260" w14:textId="76DE8240" w:rsidR="00150224" w:rsidRDefault="00150224" w:rsidP="00150224"/>
    <w:p w14:paraId="5137C83C" w14:textId="640990B8" w:rsidR="00150224" w:rsidRDefault="00150224" w:rsidP="00150224"/>
    <w:p w14:paraId="5E01C466" w14:textId="04D869EE" w:rsidR="00150224" w:rsidRDefault="00150224" w:rsidP="00150224"/>
    <w:p w14:paraId="7D648003" w14:textId="138FE7E8" w:rsidR="00150224" w:rsidRDefault="00150224" w:rsidP="00150224"/>
    <w:p w14:paraId="12C069A7" w14:textId="7AA1F23F" w:rsidR="00150224" w:rsidRDefault="00150224" w:rsidP="00150224"/>
    <w:p w14:paraId="31D75F23" w14:textId="2E698C1F" w:rsidR="00150224" w:rsidRDefault="00150224" w:rsidP="00150224"/>
    <w:p w14:paraId="223142E7" w14:textId="56E04FE3" w:rsidR="00150224" w:rsidRDefault="00150224" w:rsidP="00150224"/>
    <w:p w14:paraId="7665AB9A" w14:textId="77777777" w:rsidR="00150224" w:rsidRPr="00150224" w:rsidRDefault="00150224" w:rsidP="00150224"/>
    <w:p w14:paraId="643E57A7" w14:textId="01FF1FFC" w:rsidR="005210D2" w:rsidRPr="005F082E" w:rsidRDefault="005210D2" w:rsidP="00070C22">
      <w:pPr>
        <w:pStyle w:val="Caption"/>
      </w:pPr>
      <w:r w:rsidRPr="005F082E">
        <w:t xml:space="preserve">Tabla </w:t>
      </w:r>
      <w:fldSimple w:instr=" SEQ Table \* ARABIC ">
        <w:r w:rsidR="0050755D">
          <w:rPr>
            <w:noProof/>
          </w:rPr>
          <w:t xml:space="preserve">2 </w:t>
        </w:r>
      </w:fldSimple>
      <w:r w:rsidRPr="005F082E">
        <w:t>. Resultados de muestreo que muestran la detección de plomo y cobre</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si se detecta plomo o cobre en el último conjunto de muestras.</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plomo y cobre</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Fecha de muestra</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de Muestras Recolectadas</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 xml:space="preserve">Nivel de percentil 90 </w:t>
            </w:r>
            <w:r w:rsidRPr="005F082E">
              <w:rPr>
                <w:rFonts w:ascii="Arial" w:hAnsi="Arial" w:cs="Arial"/>
                <w:b/>
                <w:bCs/>
                <w:sz w:val="24"/>
                <w:szCs w:val="24"/>
                <w:vertAlign w:val="superscript"/>
              </w:rPr>
              <w:t>detectado</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N.º de sitios que exceden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Alabama</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Número de escuelas que solicitan muestras de plomo</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Fuente típica de</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contaminante</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Plomo (ppb)</w:t>
            </w:r>
          </w:p>
        </w:tc>
        <w:tc>
          <w:tcPr>
            <w:tcW w:w="1440" w:type="dxa"/>
            <w:tcMar>
              <w:left w:w="86" w:type="dxa"/>
              <w:right w:w="86" w:type="dxa"/>
            </w:tcMar>
          </w:tcPr>
          <w:p w14:paraId="0A0580DD" w14:textId="2833C474" w:rsidR="008572DA" w:rsidRPr="005F082E" w:rsidRDefault="00C3138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w:t>
            </w:r>
          </w:p>
        </w:tc>
        <w:tc>
          <w:tcPr>
            <w:tcW w:w="900" w:type="dxa"/>
            <w:tcMar>
              <w:left w:w="86" w:type="dxa"/>
              <w:right w:w="86" w:type="dxa"/>
            </w:tcMar>
          </w:tcPr>
          <w:p w14:paraId="102D5A02" w14:textId="72662E99" w:rsidR="008572DA" w:rsidRPr="005F082E" w:rsidRDefault="00C3138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D4DD701" w:rsidR="008572DA" w:rsidRPr="005F082E" w:rsidRDefault="00A363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DAKOTA DEL NORTE</w:t>
            </w:r>
          </w:p>
        </w:tc>
        <w:tc>
          <w:tcPr>
            <w:tcW w:w="900" w:type="dxa"/>
            <w:tcMar>
              <w:left w:w="86" w:type="dxa"/>
              <w:right w:w="86" w:type="dxa"/>
            </w:tcMar>
          </w:tcPr>
          <w:p w14:paraId="308535F4" w14:textId="4DCC2C67" w:rsidR="008572DA" w:rsidRPr="005F082E" w:rsidRDefault="00A363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99D976E" w:rsidR="008572DA" w:rsidRPr="005F082E" w:rsidRDefault="00A36320" w:rsidP="00960466">
            <w:pPr>
              <w:spacing w:before="40" w:after="40"/>
              <w:jc w:val="center"/>
              <w:rPr>
                <w:rFonts w:ascii="Arial" w:hAnsi="Arial" w:cs="Arial"/>
                <w:sz w:val="24"/>
                <w:szCs w:val="24"/>
              </w:rPr>
            </w:pPr>
            <w:r>
              <w:rPr>
                <w:rFonts w:ascii="Arial" w:hAnsi="Arial" w:cs="Arial"/>
                <w:color w:val="000000" w:themeColor="text1"/>
                <w:sz w:val="24"/>
                <w:szCs w:val="24"/>
              </w:rPr>
              <w:t>N / 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Corrosión interna de los sistemas de plomería de agua domésticos; vertidos de fabricantes industriales; erosión de depósitos naturales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Cobre (ppm)</w:t>
            </w:r>
          </w:p>
        </w:tc>
        <w:tc>
          <w:tcPr>
            <w:tcW w:w="1440" w:type="dxa"/>
            <w:tcMar>
              <w:left w:w="86" w:type="dxa"/>
              <w:right w:w="86" w:type="dxa"/>
            </w:tcMar>
          </w:tcPr>
          <w:p w14:paraId="1E79D436" w14:textId="3A531C84" w:rsidR="00FC33C4" w:rsidRPr="005F082E" w:rsidRDefault="00A363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8-18-20</w:t>
            </w:r>
          </w:p>
        </w:tc>
        <w:tc>
          <w:tcPr>
            <w:tcW w:w="900" w:type="dxa"/>
            <w:tcMar>
              <w:left w:w="86" w:type="dxa"/>
              <w:right w:w="86" w:type="dxa"/>
            </w:tcMar>
          </w:tcPr>
          <w:p w14:paraId="42CEE2F3" w14:textId="553B200F" w:rsidR="00FC33C4" w:rsidRPr="005F082E" w:rsidRDefault="00A363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DF42A87" w:rsidR="00FC33C4" w:rsidRPr="005F082E" w:rsidRDefault="00A363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0,048 ppm</w:t>
            </w:r>
          </w:p>
        </w:tc>
        <w:tc>
          <w:tcPr>
            <w:tcW w:w="900" w:type="dxa"/>
            <w:tcMar>
              <w:left w:w="86" w:type="dxa"/>
              <w:right w:w="86" w:type="dxa"/>
            </w:tcMar>
          </w:tcPr>
          <w:p w14:paraId="1AE57BBF" w14:textId="50F27F08" w:rsidR="00FC33C4" w:rsidRPr="005F082E" w:rsidRDefault="00A3632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Corrosión interna de los sistemas de plomería del hogar; erosión de depósitos naturales; lixiviación de conservantes de madera</w:t>
            </w:r>
          </w:p>
        </w:tc>
      </w:tr>
    </w:tbl>
    <w:p w14:paraId="28CE577E" w14:textId="081A8A1D" w:rsidR="005D3708" w:rsidRPr="005F082E" w:rsidRDefault="005D3708" w:rsidP="00070C22">
      <w:pPr>
        <w:pStyle w:val="Caption"/>
      </w:pPr>
      <w:r w:rsidRPr="005F082E">
        <w:t xml:space="preserve">Tabla </w:t>
      </w:r>
      <w:fldSimple w:instr=" SEQ Table \* ARABIC ">
        <w:r w:rsidR="0050755D">
          <w:rPr>
            <w:noProof/>
          </w:rPr>
          <w:t xml:space="preserve">3 </w:t>
        </w:r>
      </w:fldSimple>
      <w:r w:rsidRPr="005F082E">
        <w:t>. Resultados de muestreo para sodio y dureza</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Sustancia química o componente (y unidades de información)</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Fecha de muestra</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Nivel detectado</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Rango de detecciones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Fuente típica de contaminante</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sodio (ppm)</w:t>
            </w:r>
          </w:p>
        </w:tc>
        <w:tc>
          <w:tcPr>
            <w:tcW w:w="1345" w:type="dxa"/>
            <w:tcMar>
              <w:left w:w="58" w:type="dxa"/>
              <w:right w:w="58" w:type="dxa"/>
            </w:tcMar>
          </w:tcPr>
          <w:p w14:paraId="2DC49168" w14:textId="2F9145D2" w:rsidR="00684C7E" w:rsidRPr="005F082E" w:rsidRDefault="00A3632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4-11-00</w:t>
            </w:r>
          </w:p>
        </w:tc>
        <w:tc>
          <w:tcPr>
            <w:tcW w:w="1260" w:type="dxa"/>
            <w:tcMar>
              <w:left w:w="58" w:type="dxa"/>
              <w:right w:w="58" w:type="dxa"/>
            </w:tcMar>
          </w:tcPr>
          <w:p w14:paraId="690B0D1C" w14:textId="7EEFD1FE" w:rsidR="00684C7E" w:rsidRPr="005F082E" w:rsidRDefault="00A363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 ppm</w:t>
            </w:r>
          </w:p>
        </w:tc>
        <w:tc>
          <w:tcPr>
            <w:tcW w:w="1530" w:type="dxa"/>
            <w:tcMar>
              <w:left w:w="58" w:type="dxa"/>
              <w:right w:w="58" w:type="dxa"/>
            </w:tcMar>
          </w:tcPr>
          <w:p w14:paraId="6802CC34" w14:textId="515801A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Ninguna</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Ninguna</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 presente en el agua y generalmente ocurre naturalmente</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Dureza (ppm)</w:t>
            </w:r>
          </w:p>
        </w:tc>
        <w:tc>
          <w:tcPr>
            <w:tcW w:w="1345" w:type="dxa"/>
            <w:tcMar>
              <w:left w:w="58" w:type="dxa"/>
              <w:right w:w="58" w:type="dxa"/>
            </w:tcMar>
          </w:tcPr>
          <w:p w14:paraId="7A81C45D" w14:textId="7ACD0941" w:rsidR="00684C7E" w:rsidRPr="005F082E" w:rsidRDefault="00A363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4-11-00</w:t>
            </w:r>
          </w:p>
        </w:tc>
        <w:tc>
          <w:tcPr>
            <w:tcW w:w="1260" w:type="dxa"/>
            <w:tcMar>
              <w:left w:w="58" w:type="dxa"/>
              <w:right w:w="58" w:type="dxa"/>
            </w:tcMar>
          </w:tcPr>
          <w:p w14:paraId="5F571C45" w14:textId="7B3C7BD9" w:rsidR="00684C7E" w:rsidRPr="005F082E" w:rsidRDefault="00A3632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 ppm</w:t>
            </w:r>
          </w:p>
        </w:tc>
        <w:tc>
          <w:tcPr>
            <w:tcW w:w="1530" w:type="dxa"/>
            <w:tcMar>
              <w:left w:w="58" w:type="dxa"/>
              <w:right w:w="58" w:type="dxa"/>
            </w:tcMar>
          </w:tcPr>
          <w:p w14:paraId="2BE476FB" w14:textId="508C55A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Ninguna</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Ninguna</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Suma de cationes polivalentes presentes en el agua, generalmente magnesio y calcio, y </w:t>
            </w:r>
            <w:r w:rsidRPr="005F082E">
              <w:rPr>
                <w:rFonts w:ascii="Arial" w:hAnsi="Arial" w:cs="Arial"/>
                <w:sz w:val="24"/>
                <w:szCs w:val="24"/>
              </w:rPr>
              <w:lastRenderedPageBreak/>
              <w:t>normalmente de origen natural</w:t>
            </w:r>
          </w:p>
        </w:tc>
      </w:tr>
    </w:tbl>
    <w:p w14:paraId="26E86F03" w14:textId="18459E6B" w:rsidR="005D3708" w:rsidRPr="005F082E" w:rsidRDefault="005D3708" w:rsidP="00070C22">
      <w:pPr>
        <w:pStyle w:val="Caption"/>
      </w:pPr>
      <w:r w:rsidRPr="005F082E">
        <w:lastRenderedPageBreak/>
        <w:t xml:space="preserve">Tabla </w:t>
      </w:r>
      <w:fldSimple w:instr=" SEQ Table \* ARABIC ">
        <w:r w:rsidR="0050755D">
          <w:rPr>
            <w:noProof/>
          </w:rPr>
          <w:t xml:space="preserve">4 </w:t>
        </w:r>
      </w:fldSimple>
      <w:r w:rsidRPr="005F082E">
        <w:t>. Detección de Contaminantes con un Estándar Primario de Agua Potable</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Químico o Constituyente</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(y</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unidades de informes)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Fecha de muestra</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Nivel detectado</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Rango de detecciones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LCM [MRDL]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Fuente típica de contaminante</w:t>
            </w:r>
          </w:p>
        </w:tc>
      </w:tr>
      <w:tr w:rsidR="00512D8C" w:rsidRPr="005F082E" w14:paraId="7C96DD6F" w14:textId="77777777" w:rsidTr="00512D8C">
        <w:trPr>
          <w:trHeight w:val="432"/>
        </w:trPr>
        <w:tc>
          <w:tcPr>
            <w:tcW w:w="2245" w:type="dxa"/>
            <w:tcMar>
              <w:left w:w="58" w:type="dxa"/>
              <w:right w:w="58" w:type="dxa"/>
            </w:tcMar>
          </w:tcPr>
          <w:p w14:paraId="29E71AAC" w14:textId="580FEECE" w:rsidR="00512D8C" w:rsidRPr="005F082E" w:rsidRDefault="00A3632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Nitrato como N (ppm)</w:t>
            </w:r>
          </w:p>
        </w:tc>
        <w:tc>
          <w:tcPr>
            <w:tcW w:w="1440" w:type="dxa"/>
          </w:tcPr>
          <w:p w14:paraId="21F7006B" w14:textId="4A85298B" w:rsidR="00512D8C" w:rsidRPr="005F082E" w:rsidRDefault="00A3632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12-1-21</w:t>
            </w:r>
          </w:p>
        </w:tc>
        <w:tc>
          <w:tcPr>
            <w:tcW w:w="1260" w:type="dxa"/>
          </w:tcPr>
          <w:p w14:paraId="1BD7CABC" w14:textId="34C0B4BE" w:rsidR="00512D8C" w:rsidRPr="005F082E" w:rsidRDefault="00A3632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 ppm</w:t>
            </w:r>
          </w:p>
        </w:tc>
        <w:tc>
          <w:tcPr>
            <w:tcW w:w="1530" w:type="dxa"/>
          </w:tcPr>
          <w:p w14:paraId="40895B2C" w14:textId="5FE2A54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FE6FF64" w:rsidR="00512D8C" w:rsidRPr="005F082E" w:rsidRDefault="00A833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10ppm</w:t>
            </w:r>
          </w:p>
        </w:tc>
        <w:tc>
          <w:tcPr>
            <w:tcW w:w="1260" w:type="dxa"/>
          </w:tcPr>
          <w:p w14:paraId="4F209845" w14:textId="2CA9372D" w:rsidR="00512D8C" w:rsidRPr="005F082E" w:rsidRDefault="00A833D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10ppm</w:t>
            </w:r>
          </w:p>
        </w:tc>
        <w:tc>
          <w:tcPr>
            <w:tcW w:w="1931" w:type="dxa"/>
          </w:tcPr>
          <w:p w14:paraId="307E6935" w14:textId="604E321C" w:rsidR="00512D8C" w:rsidRPr="00A833DD" w:rsidRDefault="00A833DD" w:rsidP="00512D8C">
            <w:pPr>
              <w:keepNext/>
              <w:keepLines/>
              <w:spacing w:before="40" w:after="40"/>
              <w:jc w:val="center"/>
              <w:rPr>
                <w:rFonts w:ascii="Arial" w:hAnsi="Arial" w:cs="Arial"/>
                <w:color w:val="000000" w:themeColor="text1"/>
              </w:rPr>
            </w:pPr>
            <w:r w:rsidRPr="00A833DD">
              <w:rPr>
                <w:rFonts w:ascii="Arial" w:hAnsi="Arial" w:cs="Arial"/>
                <w:color w:val="000000" w:themeColor="text1"/>
              </w:rPr>
              <w:t>Escorrentía y lixiviación de fertilizantes, aguas residuales, erosión de depósitos naturales</w:t>
            </w:r>
          </w:p>
        </w:tc>
      </w:tr>
      <w:tr w:rsidR="00244938" w:rsidRPr="005F082E" w14:paraId="7E778FAF" w14:textId="77777777" w:rsidTr="00512D8C">
        <w:trPr>
          <w:trHeight w:val="432"/>
        </w:trPr>
        <w:tc>
          <w:tcPr>
            <w:tcW w:w="2245" w:type="dxa"/>
            <w:tcMar>
              <w:left w:w="58" w:type="dxa"/>
              <w:right w:w="58" w:type="dxa"/>
            </w:tcMar>
          </w:tcPr>
          <w:p w14:paraId="2BC454A4" w14:textId="14EA8C5A"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6190D64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11E02098"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7E784AEB"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7DF22DD"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28E9D6A8"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07518985"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05171517"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0C78D06A"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5E4F0F87"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A13A39C"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6495E1C"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77AC529A"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E1557F4"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Tabla </w:t>
      </w:r>
      <w:fldSimple w:instr=" SEQ Table \* ARABIC ">
        <w:r w:rsidR="0050755D">
          <w:rPr>
            <w:noProof/>
          </w:rPr>
          <w:t xml:space="preserve">5 </w:t>
        </w:r>
      </w:fldSimple>
      <w:r w:rsidRPr="005F082E">
        <w:t>. Detección de contaminantes con un estándar secundario de agua potable</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Sustancia química o componente (y unidades de información)</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Fecha de muestra</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Nivel detectado</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Rango de detecciones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Fuente típica</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de</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contaminante</w:t>
            </w:r>
          </w:p>
        </w:tc>
      </w:tr>
      <w:tr w:rsidR="00086BEB" w:rsidRPr="005F082E" w14:paraId="029A4A7D" w14:textId="77777777" w:rsidTr="00640D92">
        <w:trPr>
          <w:trHeight w:val="432"/>
        </w:trPr>
        <w:tc>
          <w:tcPr>
            <w:tcW w:w="2245" w:type="dxa"/>
          </w:tcPr>
          <w:p w14:paraId="04C2A80B" w14:textId="67CCA62A"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310F8229"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7DEBFBD7"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5F2174B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C66EB71"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17DED42F"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38D8484"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19AEF3D3"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3B011DC3"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1296E46"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1881B0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3631D67"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417746A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AA5BE97"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3788E46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34DF8487"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0D786759"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7D80AC8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C6BB99B"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3BBC4A32"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1C3411C"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Tabla </w:t>
      </w:r>
      <w:fldSimple w:instr=" SEQ Table \* ARABIC ">
        <w:r w:rsidR="0050755D">
          <w:rPr>
            <w:noProof/>
          </w:rPr>
          <w:t xml:space="preserve">6 </w:t>
        </w:r>
      </w:fldSimple>
      <w:r w:rsidRPr="005F082E">
        <w:t>. Detección de contaminantes no regulados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Sustancia química o componente (y unidades de información)</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Fecha de muestra</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Nivel detectado</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Rango de detecciones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Nivel de notificación</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Efectos en la salud</w:t>
            </w:r>
          </w:p>
        </w:tc>
      </w:tr>
      <w:tr w:rsidR="00DA4F32" w:rsidRPr="005F082E" w14:paraId="09116D09" w14:textId="77777777" w:rsidTr="001F7181">
        <w:trPr>
          <w:trHeight w:val="432"/>
        </w:trPr>
        <w:tc>
          <w:tcPr>
            <w:tcW w:w="2245" w:type="dxa"/>
          </w:tcPr>
          <w:p w14:paraId="18023788" w14:textId="17D37CDC"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769CDA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8E145A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4539BF1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4E21E7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9D3D9A8"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3BDC91D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21034F5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36C6EF9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36450E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93798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048F559B"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772197B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706B37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7208CD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A81C58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6F83AAA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1B7D5BD"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Información general adicional sobre agua potable</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Se puede esperar razonablemente que el agua potable, incluida el agua embotellada, contenga al menos pequeñas cantidades de algunos contaminantes. La presencia de contaminantes no indica necesariamente que el agua represente un riesgo para la salud. Se puede obtener más información </w:t>
      </w:r>
      <w:r w:rsidRPr="005F082E">
        <w:rPr>
          <w:rFonts w:ascii="Arial" w:hAnsi="Arial" w:cs="Arial"/>
          <w:sz w:val="24"/>
          <w:szCs w:val="24"/>
        </w:rPr>
        <w:lastRenderedPageBreak/>
        <w:t>sobre los contaminantes y los posibles efectos sobre la salud llamando a la línea directa de agua potable segura de la EPA de EE. UU.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Algunas personas pueden ser más vulnerables a los contaminantes en el agua potable que la población general. Las personas inmunocomprometidas, como las personas con cáncer que se someten a quimioterapia, las personas que se han sometido a trasplantes de órganos, las personas con VIH/SIDA u otros trastornos del sistema inmunitario, algunos ancianos y los bebés pueden correr un riesgo particular de contraer infecciones. Estas personas deben consultar con sus proveedores de atención médica sobre el agua potable. Las pautas de la EPA/Centros para el Control de Enfermedades (CDC) de EE. UU. sobre los medios apropiados para disminuir el riesgo de infección por </w:t>
      </w:r>
      <w:r w:rsidRPr="005F082E">
        <w:rPr>
          <w:rFonts w:ascii="Arial" w:hAnsi="Arial" w:cs="Arial"/>
          <w:i/>
          <w:sz w:val="24"/>
          <w:szCs w:val="24"/>
        </w:rPr>
        <w:t xml:space="preserve">Cryptosporidium </w:t>
      </w:r>
      <w:r w:rsidRPr="005F082E">
        <w:rPr>
          <w:rFonts w:ascii="Arial" w:hAnsi="Arial" w:cs="Arial"/>
          <w:sz w:val="24"/>
          <w:szCs w:val="24"/>
        </w:rPr>
        <w:t>y otros contaminantes microbianos están disponibles en la línea directa de agua potable segura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Lenguaje específico sobre el plomo: si está presente, los niveles elevados de plomo pueden causar problemas de salud graves, especialmente para las mujeres embarazadas y los niños pequeños. El plomo en el agua potable proviene principalmente de materiales y componentes asociados con las líneas de servicio y la plomería del hogar. </w:t>
      </w:r>
      <w:r w:rsidRPr="005F082E">
        <w:rPr>
          <w:rFonts w:ascii="Arial" w:hAnsi="Arial" w:cs="Arial"/>
          <w:bCs/>
          <w:sz w:val="24"/>
          <w:szCs w:val="24"/>
          <w:u w:val="single"/>
        </w:rPr>
        <w:t xml:space="preserve">[ </w:t>
      </w:r>
      <w:r w:rsidR="008F19DE" w:rsidRPr="005F082E">
        <w:rPr>
          <w:rFonts w:ascii="Arial" w:hAnsi="Arial" w:cs="Arial"/>
          <w:bCs/>
          <w:sz w:val="24"/>
          <w:szCs w:val="24"/>
        </w:rPr>
        <w:t xml:space="preserve">Ingrese el nombre del sistema de agua </w:t>
      </w:r>
      <w:r w:rsidRPr="005F082E">
        <w:rPr>
          <w:rFonts w:ascii="Arial" w:hAnsi="Arial" w:cs="Arial"/>
          <w:bCs/>
          <w:sz w:val="24"/>
          <w:szCs w:val="24"/>
          <w:u w:val="single"/>
        </w:rPr>
        <w:t xml:space="preserve">] </w:t>
      </w:r>
      <w:r w:rsidRPr="005F082E">
        <w:rPr>
          <w:rFonts w:ascii="Arial" w:hAnsi="Arial" w:cs="Arial"/>
          <w:bCs/>
          <w:sz w:val="24"/>
          <w:szCs w:val="24"/>
        </w:rPr>
        <w:t xml:space="preserve">es responsable de proporcionar agua potable de alta calidad, pero no puede controlar la variedad de materiales utilizados en los componentes de plomería. Cuando el agua ha estado asentada durante varias horas, puede minimizar la posibilidad de exposición al plomo al dejar correr el agua del grifo durante 30 segundos a 2 minutos antes de usar el agua para beber o cocinar. [Opcional: si lo hace, es posible que desee recolectar </w:t>
      </w:r>
      <w:r w:rsidRPr="005F082E">
        <w:rPr>
          <w:rFonts w:ascii="Arial" w:hAnsi="Arial" w:cs="Arial"/>
          <w:sz w:val="24"/>
          <w:szCs w:val="24"/>
        </w:rPr>
        <w:t xml:space="preserve">el agua descargada y reutilizarla para otro propósito beneficioso, como regar las plantas]. Si le preocupa el plomo en el agua, es posible que desee que la analicen. La información sobre el plomo en el agua potable, los métodos de prueba y los pasos que puede tomar para minimizar la exposición está disponible en la línea directa de agua potable segura (1-800-426-4791) o en </w:t>
      </w:r>
      <w:hyperlink r:id="rId8" w:history="1">
        <w:r w:rsidRPr="005F082E">
          <w:rPr>
            <w:rStyle w:val="Hyperlink"/>
            <w:rFonts w:ascii="Arial" w:hAnsi="Arial" w:cs="Arial"/>
            <w:color w:val="auto"/>
            <w:sz w:val="24"/>
            <w:szCs w:val="24"/>
          </w:rPr>
          <w:t xml:space="preserve">http://www.epa.gov/lead </w:t>
        </w:r>
      </w:hyperlink>
      <w:r w:rsidRPr="005F082E">
        <w:rPr>
          <w:rFonts w:ascii="Arial" w:hAnsi="Arial" w:cs="Arial"/>
          <w:sz w:val="24"/>
          <w:szCs w:val="24"/>
        </w:rPr>
        <w:t>.</w:t>
      </w:r>
    </w:p>
    <w:p w14:paraId="1EBCD8A8" w14:textId="4C4405C9" w:rsidR="00A32EB0" w:rsidRPr="005F082E" w:rsidRDefault="00A32EB0" w:rsidP="00A32EB0">
      <w:pPr>
        <w:spacing w:after="240"/>
        <w:rPr>
          <w:rFonts w:ascii="Arial" w:hAnsi="Arial" w:cs="Arial"/>
          <w:bCs/>
          <w:sz w:val="24"/>
        </w:rPr>
      </w:pPr>
      <w:r w:rsidRPr="005F082E">
        <w:rPr>
          <w:rFonts w:ascii="Arial" w:hAnsi="Arial" w:cs="Arial"/>
          <w:bCs/>
          <w:sz w:val="24"/>
        </w:rPr>
        <w:t xml:space="preserve">Lenguaje especial adicional para nitrato, arsénico, plomo, radón y </w:t>
      </w:r>
      <w:r w:rsidRPr="005F082E">
        <w:rPr>
          <w:rFonts w:ascii="Arial" w:hAnsi="Arial" w:cs="Arial"/>
          <w:bCs/>
          <w:i/>
          <w:sz w:val="24"/>
        </w:rPr>
        <w:t xml:space="preserve">criptosporidio </w:t>
      </w:r>
      <w:r w:rsidRPr="005F082E">
        <w:rPr>
          <w:rFonts w:ascii="Arial" w:hAnsi="Arial" w:cs="Arial"/>
          <w:bCs/>
          <w:sz w:val="24"/>
        </w:rPr>
        <w:t>:</w:t>
      </w:r>
    </w:p>
    <w:p w14:paraId="2E24F456" w14:textId="31E011E1" w:rsidR="0020216E" w:rsidRPr="005F082E" w:rsidRDefault="00070AD2" w:rsidP="716DD2B1">
      <w:pPr>
        <w:spacing w:after="240"/>
        <w:rPr>
          <w:rFonts w:ascii="Arial" w:hAnsi="Arial" w:cs="Arial"/>
          <w:sz w:val="24"/>
          <w:szCs w:val="24"/>
        </w:rPr>
      </w:pPr>
      <w:r w:rsidRPr="00577E66">
        <w:rPr>
          <w:rFonts w:ascii="Arial" w:hAnsi="Arial" w:cs="Arial"/>
          <w:sz w:val="24"/>
          <w:szCs w:val="24"/>
        </w:rPr>
        <w:t xml:space="preserve">Regla estatal revisada de coliformes totales (RTCR): </w:t>
      </w:r>
      <w:r w:rsidR="00C80A09" w:rsidRPr="00C80A09">
        <w:rPr>
          <w:rFonts w:ascii="Arial" w:eastAsia="PMingLiU" w:hAnsi="Arial" w:cs="Arial"/>
          <w:sz w:val="24"/>
        </w:rPr>
        <w:t>este Informe de confianza del consumidor (CCR) refleja los cambios en los requisitos reglamentarios del agua potable durante 2021. Estas revisiones agregan los requisitos de la Regla federal revisada de coliformes totales, vigente desde el 1 de abril de 2016, a los requisitos estatales existentes. Regla de coliformes totales. La regla revisada mantiene el propósito de proteger la salud pública asegurando la integridad del sistema de distribución de agua potable y controlando la presencia de microbios (es decir, bacterias coliformes totales y E. coli). La EPA de EE. UU. prevé una mayor protección de la salud pública, ya que la regla exige que los sistemas de agua que son vulnerables a la contaminación microbiana identifiquen y solucionen los problemas. Los sistemas de agua que exceden una frecuencia especificada de ocurrencias de coliformes totales deben realizar una evaluación para determinar si existe algún defecto sanitario. Si se encuentran, estos deben ser corregidos por el sistema de agua. La Regla revisada de coliformes totales del estado entró en vigencia el 1 de julio de 2021.</w:t>
      </w:r>
    </w:p>
    <w:p w14:paraId="6E67C9E1" w14:textId="77777777" w:rsidR="0087640F" w:rsidRPr="005F082E" w:rsidRDefault="0025569C" w:rsidP="00937B7B">
      <w:pPr>
        <w:pStyle w:val="Heading3"/>
        <w:keepNext/>
      </w:pPr>
      <w:bookmarkStart w:id="9" w:name="_Toc58336720"/>
      <w:r w:rsidRPr="005F082E">
        <w:lastRenderedPageBreak/>
        <w:t>Información resumida para la violación de un requisito de MCL, MRDL, AL, TT o de monitoreo y generación de informes</w:t>
      </w:r>
      <w:bookmarkEnd w:id="9"/>
    </w:p>
    <w:p w14:paraId="0026A5AB" w14:textId="567CFE9C" w:rsidR="0087640F" w:rsidRPr="005F082E" w:rsidRDefault="0087640F" w:rsidP="0087640F">
      <w:pPr>
        <w:pStyle w:val="Caption"/>
        <w:spacing w:before="100" w:beforeAutospacing="1"/>
      </w:pPr>
      <w:r w:rsidRPr="005F082E">
        <w:t>Tabla 7. Violación de un MCL, MRDL, AL, TT o requisito de informe de monitoreo</w:t>
      </w:r>
    </w:p>
    <w:tbl>
      <w:tblPr>
        <w:tblStyle w:val="TableGrid"/>
        <w:tblW w:w="10642" w:type="dxa"/>
        <w:tblLayout w:type="fixed"/>
        <w:tblLook w:val="0020" w:firstRow="1" w:lastRow="0" w:firstColumn="0" w:lastColumn="0" w:noHBand="0" w:noVBand="0"/>
      </w:tblPr>
      <w:tblGrid>
        <w:gridCol w:w="1975"/>
        <w:gridCol w:w="2250"/>
        <w:gridCol w:w="1980"/>
        <w:gridCol w:w="2070"/>
        <w:gridCol w:w="2367"/>
      </w:tblGrid>
      <w:tr w:rsidR="001F503E" w:rsidRPr="005F082E" w14:paraId="5025737F" w14:textId="77777777" w:rsidTr="00577E66">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Violación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Explicación</w:t>
            </w:r>
          </w:p>
        </w:tc>
        <w:tc>
          <w:tcPr>
            <w:tcW w:w="198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Duración</w:t>
            </w:r>
          </w:p>
        </w:tc>
        <w:tc>
          <w:tcPr>
            <w:tcW w:w="207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Medidas tomadas para corregir la infracción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Lenguaje de los efectos sobre la salud</w:t>
            </w:r>
          </w:p>
        </w:tc>
      </w:tr>
      <w:tr w:rsidR="001F503E" w:rsidRPr="005F082E" w14:paraId="4DAE6475" w14:textId="77777777" w:rsidTr="00577E66">
        <w:trPr>
          <w:trHeight w:val="449"/>
        </w:trPr>
        <w:tc>
          <w:tcPr>
            <w:tcW w:w="1975" w:type="dxa"/>
            <w:tcMar>
              <w:left w:w="58" w:type="dxa"/>
              <w:right w:w="58" w:type="dxa"/>
            </w:tcMar>
          </w:tcPr>
          <w:p w14:paraId="47CCBF74" w14:textId="5947FC82" w:rsidR="001F503E" w:rsidRPr="005F082E" w:rsidRDefault="00577E6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 / A</w:t>
            </w:r>
          </w:p>
        </w:tc>
        <w:tc>
          <w:tcPr>
            <w:tcW w:w="2250" w:type="dxa"/>
            <w:tcMar>
              <w:left w:w="58" w:type="dxa"/>
              <w:right w:w="58" w:type="dxa"/>
            </w:tcMar>
          </w:tcPr>
          <w:p w14:paraId="14D9A9B3" w14:textId="361B8817" w:rsidR="001F503E" w:rsidRPr="005F082E" w:rsidRDefault="001F503E" w:rsidP="001F503E">
            <w:pPr>
              <w:spacing w:before="40" w:after="40"/>
              <w:rPr>
                <w:rFonts w:ascii="Arial" w:hAnsi="Arial" w:cs="Arial"/>
                <w:color w:val="FFFFFF" w:themeColor="background1"/>
                <w:sz w:val="24"/>
                <w:szCs w:val="24"/>
              </w:rPr>
            </w:pPr>
          </w:p>
        </w:tc>
        <w:tc>
          <w:tcPr>
            <w:tcW w:w="1980" w:type="dxa"/>
            <w:tcMar>
              <w:left w:w="58" w:type="dxa"/>
              <w:right w:w="58" w:type="dxa"/>
            </w:tcMar>
          </w:tcPr>
          <w:p w14:paraId="7D4FE25C" w14:textId="01E7D679" w:rsidR="001F503E" w:rsidRPr="005F082E" w:rsidRDefault="001F503E" w:rsidP="001F503E">
            <w:pPr>
              <w:spacing w:before="40" w:after="40"/>
              <w:rPr>
                <w:rFonts w:ascii="Arial" w:hAnsi="Arial" w:cs="Arial"/>
                <w:color w:val="FFFFFF" w:themeColor="background1"/>
                <w:sz w:val="24"/>
                <w:szCs w:val="24"/>
              </w:rPr>
            </w:pPr>
          </w:p>
        </w:tc>
        <w:tc>
          <w:tcPr>
            <w:tcW w:w="2070" w:type="dxa"/>
            <w:tcMar>
              <w:left w:w="58" w:type="dxa"/>
              <w:right w:w="58" w:type="dxa"/>
            </w:tcMar>
          </w:tcPr>
          <w:p w14:paraId="7CABD54F" w14:textId="4896745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EF95FFB"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577E66">
        <w:trPr>
          <w:trHeight w:val="449"/>
        </w:trPr>
        <w:tc>
          <w:tcPr>
            <w:tcW w:w="1975" w:type="dxa"/>
            <w:tcMar>
              <w:left w:w="58" w:type="dxa"/>
              <w:right w:w="58" w:type="dxa"/>
            </w:tcMar>
          </w:tcPr>
          <w:p w14:paraId="3650B6DE" w14:textId="1F51AAE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9AEDF45" w:rsidR="001F503E" w:rsidRPr="005F082E" w:rsidRDefault="001F503E" w:rsidP="001F503E">
            <w:pPr>
              <w:spacing w:before="40" w:after="40"/>
              <w:rPr>
                <w:rFonts w:ascii="Arial" w:hAnsi="Arial" w:cs="Arial"/>
                <w:color w:val="FFFFFF" w:themeColor="background1"/>
                <w:sz w:val="24"/>
                <w:szCs w:val="24"/>
              </w:rPr>
            </w:pPr>
          </w:p>
        </w:tc>
        <w:tc>
          <w:tcPr>
            <w:tcW w:w="1980" w:type="dxa"/>
            <w:tcMar>
              <w:left w:w="58" w:type="dxa"/>
              <w:right w:w="58" w:type="dxa"/>
            </w:tcMar>
          </w:tcPr>
          <w:p w14:paraId="59679533" w14:textId="5940BA93" w:rsidR="001F503E" w:rsidRPr="005F082E" w:rsidRDefault="001F503E" w:rsidP="001F503E">
            <w:pPr>
              <w:spacing w:before="40" w:after="40"/>
              <w:rPr>
                <w:rFonts w:ascii="Arial" w:hAnsi="Arial" w:cs="Arial"/>
                <w:color w:val="FFFFFF" w:themeColor="background1"/>
                <w:sz w:val="24"/>
                <w:szCs w:val="24"/>
              </w:rPr>
            </w:pPr>
          </w:p>
        </w:tc>
        <w:tc>
          <w:tcPr>
            <w:tcW w:w="2070" w:type="dxa"/>
            <w:tcMar>
              <w:left w:w="58" w:type="dxa"/>
              <w:right w:w="58" w:type="dxa"/>
            </w:tcMar>
          </w:tcPr>
          <w:p w14:paraId="75D3BCBC" w14:textId="23427BD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FE3F321" w:rsidR="001F503E" w:rsidRPr="005F082E" w:rsidRDefault="001F503E" w:rsidP="001F503E">
            <w:pPr>
              <w:spacing w:before="40" w:after="40"/>
              <w:rPr>
                <w:rFonts w:ascii="Arial" w:hAnsi="Arial" w:cs="Arial"/>
                <w:color w:val="FFFFFF" w:themeColor="background1"/>
                <w:sz w:val="24"/>
                <w:szCs w:val="24"/>
              </w:rPr>
            </w:pPr>
          </w:p>
        </w:tc>
      </w:tr>
    </w:tbl>
    <w:p w14:paraId="212DB69B" w14:textId="689ECEA7" w:rsidR="001F503E" w:rsidRDefault="001F503E" w:rsidP="001F503E">
      <w:pPr>
        <w:rPr>
          <w:rFonts w:ascii="Arial" w:hAnsi="Arial" w:cs="Arial"/>
          <w:sz w:val="24"/>
          <w:szCs w:val="24"/>
        </w:rPr>
      </w:pPr>
    </w:p>
    <w:p w14:paraId="2F6AC651" w14:textId="2E46EF9D" w:rsidR="00150224" w:rsidRDefault="00150224" w:rsidP="001F503E">
      <w:pPr>
        <w:rPr>
          <w:rFonts w:ascii="Arial" w:hAnsi="Arial" w:cs="Arial"/>
          <w:sz w:val="24"/>
          <w:szCs w:val="24"/>
        </w:rPr>
      </w:pPr>
    </w:p>
    <w:p w14:paraId="726319DF" w14:textId="5BD6687C" w:rsidR="00150224" w:rsidRDefault="00150224" w:rsidP="001F503E">
      <w:pPr>
        <w:rPr>
          <w:rFonts w:ascii="Arial" w:hAnsi="Arial" w:cs="Arial"/>
          <w:sz w:val="24"/>
          <w:szCs w:val="24"/>
        </w:rPr>
      </w:pPr>
    </w:p>
    <w:p w14:paraId="4B734592" w14:textId="39D50DC7" w:rsidR="00150224" w:rsidRDefault="00150224" w:rsidP="001F503E">
      <w:pPr>
        <w:rPr>
          <w:rFonts w:ascii="Arial" w:hAnsi="Arial" w:cs="Arial"/>
          <w:sz w:val="24"/>
          <w:szCs w:val="24"/>
        </w:rPr>
      </w:pPr>
    </w:p>
    <w:p w14:paraId="3D7E5758" w14:textId="5CD41FF4" w:rsidR="00150224" w:rsidRDefault="00150224" w:rsidP="001F503E">
      <w:pPr>
        <w:rPr>
          <w:rFonts w:ascii="Arial" w:hAnsi="Arial" w:cs="Arial"/>
          <w:sz w:val="24"/>
          <w:szCs w:val="24"/>
        </w:rPr>
      </w:pPr>
    </w:p>
    <w:p w14:paraId="50DAC18F" w14:textId="763FAD6A" w:rsidR="00150224" w:rsidRDefault="00150224" w:rsidP="001F503E">
      <w:pPr>
        <w:rPr>
          <w:rFonts w:ascii="Arial" w:hAnsi="Arial" w:cs="Arial"/>
          <w:sz w:val="24"/>
          <w:szCs w:val="24"/>
        </w:rPr>
      </w:pPr>
    </w:p>
    <w:p w14:paraId="03ECC3E2" w14:textId="02F33C43" w:rsidR="00150224" w:rsidRDefault="00150224" w:rsidP="001F503E">
      <w:pPr>
        <w:rPr>
          <w:rFonts w:ascii="Arial" w:hAnsi="Arial" w:cs="Arial"/>
          <w:sz w:val="24"/>
          <w:szCs w:val="24"/>
        </w:rPr>
      </w:pPr>
    </w:p>
    <w:p w14:paraId="485B7B81" w14:textId="77777777" w:rsidR="00150224" w:rsidRPr="005F082E" w:rsidRDefault="00150224"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 xml:space="preserve">P </w:t>
      </w:r>
      <w:r w:rsidR="00181F3E" w:rsidRPr="005F082E">
        <w:t>ara sistemas de agua que proporcionan agua subterránea como fuente de agua potable</w:t>
      </w:r>
      <w:bookmarkEnd w:id="10"/>
    </w:p>
    <w:p w14:paraId="293EB833" w14:textId="7672FF91" w:rsidR="00E036DF" w:rsidRPr="005F082E" w:rsidRDefault="00E036DF" w:rsidP="001909F2">
      <w:pPr>
        <w:pStyle w:val="Caption"/>
        <w:keepNext w:val="0"/>
        <w:spacing w:before="0"/>
      </w:pPr>
      <w:r w:rsidRPr="005F082E">
        <w:t>Tabla 8. Resultados de muestreo que muestran muestras de fuentes de agua subterránea con indicador fecal positivo</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Contaminantes microbiológicos (completar si se detecta un indicador fecal)</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Número total de detecciones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Fechas de muestra</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LCM [MRDL]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 (MCLG) [MRDLG]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Fuente típica de contaminante</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(En el año)</w:t>
            </w:r>
          </w:p>
          <w:p w14:paraId="35504704" w14:textId="1274FE3F" w:rsidR="001F503E" w:rsidRPr="005F082E" w:rsidRDefault="00AF23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2EA7A50" w14:textId="77777777" w:rsidR="00E80EE7" w:rsidRDefault="00AF2354" w:rsidP="0087640F">
            <w:pPr>
              <w:spacing w:before="40" w:after="40"/>
              <w:jc w:val="center"/>
              <w:rPr>
                <w:rFonts w:ascii="Arial" w:hAnsi="Arial" w:cs="Arial"/>
                <w:sz w:val="16"/>
                <w:szCs w:val="16"/>
              </w:rPr>
            </w:pPr>
            <w:r w:rsidRPr="00AF2354">
              <w:rPr>
                <w:rFonts w:ascii="Arial" w:hAnsi="Arial" w:cs="Arial"/>
                <w:sz w:val="16"/>
                <w:szCs w:val="16"/>
              </w:rPr>
              <w:t>1-4-21, 4-5-21</w:t>
            </w:r>
          </w:p>
          <w:p w14:paraId="63C1391F" w14:textId="43C72F23" w:rsidR="00AF2354" w:rsidRPr="00AF2354" w:rsidRDefault="00AF2354" w:rsidP="0087640F">
            <w:pPr>
              <w:spacing w:before="40" w:after="40"/>
              <w:jc w:val="center"/>
              <w:rPr>
                <w:rFonts w:ascii="Arial" w:hAnsi="Arial" w:cs="Arial"/>
                <w:sz w:val="16"/>
                <w:szCs w:val="16"/>
              </w:rPr>
            </w:pPr>
            <w:r>
              <w:rPr>
                <w:rFonts w:ascii="Arial" w:hAnsi="Arial" w:cs="Arial"/>
                <w:sz w:val="16"/>
                <w:szCs w:val="16"/>
              </w:rPr>
              <w:t>7-26-21, 10-4-21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Desechos fecales humanos y animales</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enterococos</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 el año)</w:t>
            </w:r>
          </w:p>
          <w:p w14:paraId="60AE42FC" w14:textId="1E23D4D4" w:rsidR="001F503E" w:rsidRPr="005F082E" w:rsidRDefault="00AF23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8B30D29" w:rsidR="001F7181" w:rsidRPr="005F082E" w:rsidRDefault="00AF235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 / 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Desechos fecales humanos y animales</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colifago</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 el año)</w:t>
            </w:r>
          </w:p>
          <w:p w14:paraId="4A8FE09D" w14:textId="60911EDA" w:rsidR="001F503E" w:rsidRPr="005F082E" w:rsidRDefault="00AF23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8119A14" w:rsidR="001F7181" w:rsidRPr="005F082E" w:rsidRDefault="00AF235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 / 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Desechos fecales humanos y animales</w:t>
            </w:r>
          </w:p>
        </w:tc>
      </w:tr>
    </w:tbl>
    <w:p w14:paraId="1385D6E6" w14:textId="5DD98A6E" w:rsidR="001F503E" w:rsidRPr="005F082E" w:rsidRDefault="00BC4EA7" w:rsidP="00BF628D">
      <w:pPr>
        <w:pStyle w:val="Heading3"/>
        <w:rPr>
          <w:sz w:val="28"/>
        </w:rPr>
      </w:pPr>
      <w:bookmarkStart w:id="11" w:name="_Toc58336722"/>
      <w:r w:rsidRPr="005F082E">
        <w:t>Información resumida para muestras de fuentes de agua subterránea con indicador fecal positivo, deficiencias significativas no corregidas o violación de un TT de agua subterránea</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242236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 xml:space="preserve">Aviso especial de muestra de fuente de agua subterránea con indicador fecal positivo: </w:t>
            </w:r>
            <w:r w:rsidRPr="005F082E">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480C59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 xml:space="preserve">Aviso especial para deficiencias significativas no corregidas: </w:t>
            </w:r>
            <w:r w:rsidRPr="005F082E">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Tabla 9. Violación del TT de aguas subterráneas</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Violación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Explicación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Duración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Medidas tomadas para corregir la infracción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Lenguaje de los efectos sobre la salud</w:t>
            </w:r>
          </w:p>
        </w:tc>
      </w:tr>
      <w:tr w:rsidR="0087640F" w:rsidRPr="005F082E" w14:paraId="2BBCF7AD" w14:textId="77777777" w:rsidTr="00BD70F3">
        <w:trPr>
          <w:trHeight w:val="449"/>
        </w:trPr>
        <w:tc>
          <w:tcPr>
            <w:tcW w:w="1975" w:type="dxa"/>
            <w:tcMar>
              <w:left w:w="58" w:type="dxa"/>
              <w:right w:w="58" w:type="dxa"/>
            </w:tcMar>
          </w:tcPr>
          <w:p w14:paraId="353E6FC8" w14:textId="0E961628" w:rsidR="0087640F" w:rsidRPr="005F082E" w:rsidRDefault="00150224"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 / A</w:t>
            </w:r>
          </w:p>
        </w:tc>
        <w:tc>
          <w:tcPr>
            <w:tcW w:w="2250" w:type="dxa"/>
            <w:tcMar>
              <w:left w:w="58" w:type="dxa"/>
              <w:right w:w="58" w:type="dxa"/>
            </w:tcMar>
          </w:tcPr>
          <w:p w14:paraId="37531B9B" w14:textId="470210AB"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325020A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4466AEE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654204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36E05E1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2F0A3D59"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55528C8"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24B1443"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6144294"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Para sistemas que proporcionan agua superficial como fuente de agua potable</w:t>
      </w:r>
      <w:bookmarkEnd w:id="12"/>
    </w:p>
    <w:p w14:paraId="46C2CDD1" w14:textId="6A6F885E" w:rsidR="004F2F03" w:rsidRPr="005F082E" w:rsidRDefault="004F2F03" w:rsidP="001B4F20">
      <w:pPr>
        <w:pStyle w:val="Caption"/>
        <w:spacing w:before="120"/>
      </w:pPr>
      <w:r w:rsidRPr="005F082E">
        <w:t>Tabla 10. Resultados de muestreo que muestran el tratamiento de fuentes de agua superficial</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Técnica de tratamiento </w:t>
            </w:r>
            <w:r w:rsidRPr="005F082E">
              <w:rPr>
                <w:rFonts w:ascii="Arial" w:hAnsi="Arial" w:cs="Arial"/>
                <w:bCs/>
                <w:sz w:val="24"/>
                <w:szCs w:val="24"/>
                <w:vertAlign w:val="superscript"/>
              </w:rPr>
              <w:t xml:space="preserve">(a) </w:t>
            </w:r>
            <w:r w:rsidRPr="005F082E">
              <w:rPr>
                <w:rFonts w:ascii="Arial" w:hAnsi="Arial" w:cs="Arial"/>
                <w:bCs/>
                <w:sz w:val="24"/>
                <w:szCs w:val="24"/>
              </w:rPr>
              <w:t>(Tipo de tecnología de filtración aprobada utilizada)</w:t>
            </w:r>
          </w:p>
        </w:tc>
        <w:tc>
          <w:tcPr>
            <w:tcW w:w="6725" w:type="dxa"/>
          </w:tcPr>
          <w:p w14:paraId="38798350" w14:textId="172A06D8" w:rsidR="00E80EE7" w:rsidRPr="005F082E" w:rsidRDefault="00C80A09"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 / 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Estándares de rendimiento de turbidez </w:t>
            </w:r>
            <w:r w:rsidRPr="005F082E">
              <w:rPr>
                <w:rFonts w:ascii="Arial" w:hAnsi="Arial" w:cs="Arial"/>
                <w:bCs/>
                <w:sz w:val="24"/>
                <w:szCs w:val="24"/>
                <w:vertAlign w:val="superscript"/>
              </w:rPr>
              <w:t xml:space="preserve">(b) </w:t>
            </w:r>
            <w:r w:rsidRPr="005F082E">
              <w:rPr>
                <w:rFonts w:ascii="Arial" w:hAnsi="Arial" w:cs="Arial"/>
                <w:bCs/>
                <w:sz w:val="24"/>
                <w:szCs w:val="24"/>
              </w:rPr>
              <w:t>(que deben cumplirse a través del proceso de tratamiento de agua)</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La turbidez del agua filtrada debe:</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Ser menor o igual a [Ingrese el estándar de rendimiento de turbidez para que sea menor o igual al 95 % de las mediciones en un mes] NTU en el 95 % de las mediciones en un mes.</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 exceder [Ingrese el estándar de rendimiento de turbidez que no debe excederse por más de ocho horas consecutivas] NTU por más de ocho horas consecutivas.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 exceder [Ingrese el estándar de rendimiento de turbidez que no debe excederse en ningún momento] NTU en ningún momento.</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Porcentaje mensual más bajo de muestras que cumplieron con el Estándar de Desempeño de Turbidez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[Ingrese el número]</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Medición de turbidez única más alta durante el año</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[Ingrese el número]</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Número de violaciones de cualquier requisito de tratamiento de aguas superficiales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[Ingrese el número]</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 xml:space="preserve">(a) </w:t>
      </w:r>
      <w:r w:rsidRPr="005F082E">
        <w:rPr>
          <w:rFonts w:ascii="Arial" w:hAnsi="Arial" w:cs="Arial"/>
          <w:b w:val="0"/>
          <w:bCs/>
          <w:sz w:val="24"/>
          <w:szCs w:val="24"/>
        </w:rPr>
        <w:tab/>
        <w:t>Un proceso requerido destinado a reducir el nivel de un contaminante en el agua potable.</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La turbidez (medida en NTU) es una medida de la turbidez del agua y es un buen indicador de la calidad del agua y el rendimiento de la filtración. Se considera que los resultados de turbidez que cumplen con los estándares de rendimiento cumplen con los requisitos de filtración.</w:t>
      </w:r>
    </w:p>
    <w:p w14:paraId="6E8B9D28" w14:textId="4626C4E2" w:rsidR="00BC6327" w:rsidRPr="005F082E" w:rsidRDefault="0087640F" w:rsidP="00427046">
      <w:pPr>
        <w:pStyle w:val="Heading3"/>
        <w:keepNext/>
      </w:pPr>
      <w:bookmarkStart w:id="13" w:name="_Toc58336724"/>
      <w:r w:rsidRPr="005F082E">
        <w:lastRenderedPageBreak/>
        <w:t xml:space="preserve">TT </w:t>
      </w:r>
      <w:r w:rsidR="00BC6327" w:rsidRPr="005F082E">
        <w:t>de aguas superficiales</w:t>
      </w:r>
      <w:bookmarkEnd w:id="13"/>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Tabla 11. Violación de Agua Superficial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Violación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Explicación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Duración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Medidas tomadas para corregir la infracción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Lenguaje de los efectos sobre la salud</w:t>
            </w:r>
          </w:p>
        </w:tc>
      </w:tr>
      <w:tr w:rsidR="00496939" w:rsidRPr="005F082E" w14:paraId="6AF804E8" w14:textId="77777777" w:rsidTr="00496939">
        <w:trPr>
          <w:trHeight w:val="449"/>
        </w:trPr>
        <w:tc>
          <w:tcPr>
            <w:tcW w:w="1975" w:type="dxa"/>
            <w:tcMar>
              <w:left w:w="58" w:type="dxa"/>
              <w:right w:w="58" w:type="dxa"/>
            </w:tcMar>
          </w:tcPr>
          <w:p w14:paraId="1DD7E857" w14:textId="7AD02F32" w:rsidR="00496939" w:rsidRPr="005F082E" w:rsidRDefault="00C80A09"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 / A</w:t>
            </w:r>
          </w:p>
        </w:tc>
        <w:tc>
          <w:tcPr>
            <w:tcW w:w="2250" w:type="dxa"/>
            <w:tcMar>
              <w:left w:w="58" w:type="dxa"/>
              <w:right w:w="58" w:type="dxa"/>
            </w:tcMar>
          </w:tcPr>
          <w:p w14:paraId="7EF907C6" w14:textId="057787E8"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358D36AE"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EEF834F"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1FAF9B8F"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263441F9"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99BB9D0"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0356F258"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A7EF3AC"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55A588D3"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Información resumida para operar bajo una variación o exención</w:t>
      </w:r>
      <w:bookmarkEnd w:id="14"/>
    </w:p>
    <w:bookmarkEnd w:id="15"/>
    <w:p w14:paraId="1627DE28" w14:textId="48E672F2" w:rsidR="004F2F03" w:rsidRPr="005F082E" w:rsidRDefault="0031379A" w:rsidP="003131EE">
      <w:pPr>
        <w:spacing w:before="120" w:after="240"/>
        <w:rPr>
          <w:rFonts w:ascii="Arial" w:hAnsi="Arial" w:cs="Arial"/>
          <w:sz w:val="24"/>
          <w:szCs w:val="24"/>
        </w:rPr>
      </w:pPr>
      <w:r>
        <w:rPr>
          <w:rFonts w:ascii="Arial" w:hAnsi="Arial" w:cs="Arial"/>
          <w:sz w:val="24"/>
          <w:szCs w:val="24"/>
        </w:rPr>
        <w:t>N / A</w:t>
      </w:r>
    </w:p>
    <w:p w14:paraId="34433EF5" w14:textId="73D5BA4E" w:rsidR="0031379A" w:rsidRPr="0031379A" w:rsidRDefault="00E25265" w:rsidP="0031379A">
      <w:pPr>
        <w:pStyle w:val="Heading3"/>
        <w:keepNext/>
      </w:pPr>
      <w:bookmarkStart w:id="16" w:name="_Toc58336726"/>
      <w:r w:rsidRPr="00C80A09">
        <w:t>Información resumida para los requisitos de evaluación de nivel 1 y nivel 2 de la regla de coliformes totales revisada</w:t>
      </w:r>
      <w:bookmarkEnd w:id="16"/>
    </w:p>
    <w:p w14:paraId="2A54C6A0" w14:textId="1EE6DD2E" w:rsidR="009610BC" w:rsidRDefault="00E56E23" w:rsidP="009610BC">
      <w:pPr>
        <w:rPr>
          <w:rFonts w:ascii="Arial" w:hAnsi="Arial" w:cs="Arial"/>
          <w:sz w:val="24"/>
          <w:szCs w:val="24"/>
        </w:rPr>
      </w:pPr>
      <w:r w:rsidRPr="00C80A09">
        <w:rPr>
          <w:rFonts w:ascii="Arial" w:hAnsi="Arial" w:cs="Arial"/>
          <w:sz w:val="24"/>
          <w:szCs w:val="24"/>
        </w:rPr>
        <w:t xml:space="preserve">Si se requiere que un sistema de agua cumpla con un requisito de evaluación de Nivel 1 o Nivel 2 que no se deba a una infracción de MCL de </w:t>
      </w:r>
      <w:r w:rsidRPr="00C80A09">
        <w:rPr>
          <w:rFonts w:ascii="Arial" w:hAnsi="Arial" w:cs="Arial"/>
          <w:i/>
          <w:iCs/>
          <w:sz w:val="24"/>
          <w:szCs w:val="24"/>
        </w:rPr>
        <w:t xml:space="preserve">E. coli </w:t>
      </w:r>
      <w:r w:rsidRPr="00C80A09">
        <w:rPr>
          <w:rFonts w:ascii="Arial" w:hAnsi="Arial" w:cs="Arial"/>
          <w:sz w:val="24"/>
          <w:szCs w:val="24"/>
        </w:rPr>
        <w:t>, incluya la siguiente información a continuación [22 CCR sección 64481(n)(1)].</w:t>
      </w:r>
    </w:p>
    <w:p w14:paraId="19BFFB90" w14:textId="77777777" w:rsidR="00D17E2F" w:rsidRPr="00E56E23" w:rsidRDefault="00D17E2F" w:rsidP="009610BC">
      <w:pPr>
        <w:rPr>
          <w:rFonts w:ascii="Arial" w:hAnsi="Arial" w:cs="Arial"/>
          <w:sz w:val="24"/>
          <w:szCs w:val="24"/>
        </w:rPr>
      </w:pPr>
    </w:p>
    <w:p w14:paraId="43C3E408" w14:textId="1250C24D" w:rsidR="00DD7D18" w:rsidRPr="005F082E" w:rsidRDefault="00DD7D18" w:rsidP="00BF628D">
      <w:pPr>
        <w:pStyle w:val="Heading4"/>
      </w:pPr>
      <w:r w:rsidRPr="005F082E">
        <w:t xml:space="preserve">Requisito de evaluación de nivel 1 o nivel 2 no debido a una infracción de MCL de </w:t>
      </w:r>
      <w:r w:rsidRPr="005F082E">
        <w:rPr>
          <w:i/>
        </w:rPr>
        <w:t>E. coli NA</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Los coliformes son bacterias que están naturalmente presentes en el medio ambiente y se usan como indicador de que otros patógenos transmitidos por el agua, potencialmente dañinos, pueden estar presentes o que existe una vía potencial a través de la cual la contaminación puede ingresar al sistema de distribución de agua potable. Encontramos coliformes que indican la necesidad de buscar problemas potenciales en el tratamiento o distribución del agua. Cuando esto ocurre, estamos obligados a realizar evaluaciones para identificar problemas y corregir cualquier problema que se haya encontrado durante estas evaluaciones.</w:t>
      </w:r>
    </w:p>
    <w:p w14:paraId="3BEABB98" w14:textId="77777777" w:rsidR="001E07A6" w:rsidRDefault="001E07A6" w:rsidP="001E07A6">
      <w:pPr>
        <w:pStyle w:val="ListParagraph"/>
        <w:numPr>
          <w:ilvl w:val="0"/>
          <w:numId w:val="0"/>
        </w:numPr>
        <w:ind w:left="720"/>
      </w:pPr>
    </w:p>
    <w:p w14:paraId="00A375D3" w14:textId="7E6969E6" w:rsidR="00696362" w:rsidRPr="00696362" w:rsidRDefault="00696362" w:rsidP="003131EE">
      <w:pPr>
        <w:spacing w:after="240"/>
      </w:pPr>
      <w:r w:rsidRPr="0031379A">
        <w:rPr>
          <w:rFonts w:ascii="Arial" w:hAnsi="Arial" w:cs="Arial"/>
          <w:sz w:val="24"/>
          <w:szCs w:val="24"/>
        </w:rPr>
        <w:t xml:space="preserve">Si se requiere que un sistema de agua cumpla con un requisito de evaluación de Nivel 2 debido a una </w:t>
      </w:r>
      <w:r w:rsidRPr="0031379A">
        <w:rPr>
          <w:rFonts w:ascii="Arial" w:hAnsi="Arial" w:cs="Arial"/>
          <w:i/>
          <w:iCs/>
          <w:sz w:val="24"/>
          <w:szCs w:val="24"/>
        </w:rPr>
        <w:t>E. coli</w:t>
      </w:r>
      <w:r w:rsidRPr="0031379A">
        <w:t xml:space="preserve"> </w:t>
      </w:r>
      <w:r w:rsidRPr="0031379A">
        <w:rPr>
          <w:rFonts w:ascii="Arial" w:hAnsi="Arial" w:cs="Arial"/>
          <w:sz w:val="24"/>
          <w:szCs w:val="24"/>
        </w:rPr>
        <w:t>Violación de MCL, incluya la información a continuación [22 CCR sección 64481(n)(2)].</w:t>
      </w:r>
    </w:p>
    <w:p w14:paraId="4574BCFE" w14:textId="32637354" w:rsidR="00DD7D18" w:rsidRPr="005F082E" w:rsidRDefault="00DD7D18" w:rsidP="00BF628D">
      <w:pPr>
        <w:pStyle w:val="Heading4"/>
      </w:pPr>
      <w:r w:rsidRPr="005F082E">
        <w:lastRenderedPageBreak/>
        <w:t xml:space="preserve">Requisito de evaluación de nivel 2 debido a una infracción de MCL de </w:t>
      </w:r>
      <w:r w:rsidRPr="005F082E">
        <w:rPr>
          <w:i/>
        </w:rPr>
        <w:t>E. coli NA</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 xml:space="preserve">E. coli </w:t>
      </w:r>
      <w:r w:rsidRPr="005F082E">
        <w:rPr>
          <w:rFonts w:ascii="Arial" w:hAnsi="Arial" w:cs="Arial"/>
          <w:sz w:val="24"/>
          <w:szCs w:val="24"/>
        </w:rPr>
        <w:t xml:space="preserve">son bacterias cuya presencia indica que el agua puede estar contaminada con desechos humanos o animales. Los patógenos humanos en estos desechos pueden causar efectos a corto plazo, como diarrea, calambres, náuseas, dolores de cabeza u otros síntomas. Pueden representar un mayor riesgo para la salud de los bebés, los niños pequeños, los ancianos y las personas con sistemas inmunitarios gravemente comprometidos. Encontramos la bacteria </w:t>
      </w:r>
      <w:r w:rsidRPr="005F082E">
        <w:rPr>
          <w:rFonts w:ascii="Arial" w:hAnsi="Arial" w:cs="Arial"/>
          <w:i/>
          <w:sz w:val="24"/>
          <w:szCs w:val="24"/>
        </w:rPr>
        <w:t xml:space="preserve">E. coli </w:t>
      </w:r>
      <w:r w:rsidRPr="005F082E">
        <w:rPr>
          <w:rFonts w:ascii="Arial" w:hAnsi="Arial" w:cs="Arial"/>
          <w:sz w:val="24"/>
          <w:szCs w:val="24"/>
        </w:rPr>
        <w:t>, lo que indica la necesidad de buscar problemas potenciales en el tratamiento o distribución del agua. Cuando esto ocurre, estamos obligados a realizar evaluaciones para identificar problemas y corregir cualquier problema que se haya encontrado durante estas evaluaciones.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Se nos solicitó completar una evaluación de Nivel 2 porque encontramos </w:t>
      </w:r>
      <w:r w:rsidRPr="005F082E">
        <w:rPr>
          <w:rFonts w:ascii="Arial" w:hAnsi="Arial" w:cs="Arial"/>
          <w:i/>
          <w:sz w:val="24"/>
          <w:szCs w:val="24"/>
        </w:rPr>
        <w:t xml:space="preserve">E. coli </w:t>
      </w:r>
      <w:r w:rsidRPr="005F082E">
        <w:rPr>
          <w:rFonts w:ascii="Arial" w:hAnsi="Arial" w:cs="Arial"/>
          <w:sz w:val="24"/>
          <w:szCs w:val="24"/>
        </w:rPr>
        <w:t>en nuestro sistema de agua. Además, se nos solicitó tomar [Insertar número de acciones correctivas] acciones correctivas y completamos [Insertar número de acciones correctivas] de estas acciones.</w:t>
      </w:r>
    </w:p>
    <w:sectPr w:rsidR="00ED2935"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949C" w14:textId="77777777" w:rsidR="00EE586C" w:rsidRDefault="00EE586C">
      <w:r>
        <w:separator/>
      </w:r>
    </w:p>
    <w:p w14:paraId="4230DA79" w14:textId="77777777" w:rsidR="00EE586C" w:rsidRDefault="00EE586C"/>
  </w:endnote>
  <w:endnote w:type="continuationSeparator" w:id="0">
    <w:p w14:paraId="3CAE4BC9" w14:textId="77777777" w:rsidR="00EE586C" w:rsidRDefault="00EE586C">
      <w:r>
        <w:continuationSeparator/>
      </w:r>
    </w:p>
    <w:p w14:paraId="059E22BC" w14:textId="77777777" w:rsidR="00EE586C" w:rsidRDefault="00EE586C"/>
  </w:endnote>
  <w:endnote w:type="continuationNotice" w:id="1">
    <w:p w14:paraId="0DDF2F72" w14:textId="77777777" w:rsidR="00EE586C" w:rsidRDefault="00EE5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CCR </w:t>
    </w:r>
    <w:r w:rsidRPr="00E870EB">
      <w:rPr>
        <w:rFonts w:ascii="Arial" w:hAnsi="Arial" w:cs="Arial"/>
        <w:sz w:val="24"/>
        <w:szCs w:val="24"/>
      </w:rPr>
      <w:tab/>
    </w:r>
    <w:r w:rsidRPr="00A21DBD">
      <w:rPr>
        <w:rFonts w:ascii="Arial" w:hAnsi="Arial" w:cs="Arial"/>
        <w:sz w:val="24"/>
        <w:szCs w:val="24"/>
      </w:rPr>
      <w:t>Revisado Enero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1DC4" w14:textId="77777777" w:rsidR="00EE586C" w:rsidRDefault="00EE586C">
      <w:r>
        <w:separator/>
      </w:r>
    </w:p>
    <w:p w14:paraId="760CDA17" w14:textId="77777777" w:rsidR="00EE586C" w:rsidRDefault="00EE586C"/>
  </w:footnote>
  <w:footnote w:type="continuationSeparator" w:id="0">
    <w:p w14:paraId="349ACD7D" w14:textId="77777777" w:rsidR="00EE586C" w:rsidRDefault="00EE586C">
      <w:r>
        <w:continuationSeparator/>
      </w:r>
    </w:p>
    <w:p w14:paraId="31CA0EC6" w14:textId="77777777" w:rsidR="00EE586C" w:rsidRDefault="00EE586C"/>
  </w:footnote>
  <w:footnote w:type="continuationNotice" w:id="1">
    <w:p w14:paraId="7FABE25B" w14:textId="77777777" w:rsidR="00EE586C" w:rsidRDefault="00EE5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 xml:space="preserve">Informe de Confianza del Consumidor </w:t>
    </w:r>
    <w:r w:rsidRPr="00E870EB">
      <w:rPr>
        <w:rFonts w:ascii="Arial" w:hAnsi="Arial" w:cs="Arial"/>
        <w:sz w:val="24"/>
        <w:szCs w:val="24"/>
      </w:rPr>
      <w:tab/>
      <w:t xml:space="preserve">Página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 xml:space="preserve">5 </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de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57D"/>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224"/>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79A"/>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C3F"/>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E66"/>
    <w:rsid w:val="005830FA"/>
    <w:rsid w:val="00583428"/>
    <w:rsid w:val="005838ED"/>
    <w:rsid w:val="0058536C"/>
    <w:rsid w:val="00587145"/>
    <w:rsid w:val="00587220"/>
    <w:rsid w:val="00591CF0"/>
    <w:rsid w:val="005937EB"/>
    <w:rsid w:val="005A087D"/>
    <w:rsid w:val="005A4C2D"/>
    <w:rsid w:val="005B0DA3"/>
    <w:rsid w:val="005B6169"/>
    <w:rsid w:val="005B7BB2"/>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1F2"/>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DBD"/>
    <w:rsid w:val="00A24839"/>
    <w:rsid w:val="00A259A6"/>
    <w:rsid w:val="00A32EB0"/>
    <w:rsid w:val="00A36320"/>
    <w:rsid w:val="00A37045"/>
    <w:rsid w:val="00A44246"/>
    <w:rsid w:val="00A63BCD"/>
    <w:rsid w:val="00A72ADF"/>
    <w:rsid w:val="00A77BCA"/>
    <w:rsid w:val="00A833DD"/>
    <w:rsid w:val="00A85C1E"/>
    <w:rsid w:val="00A93A21"/>
    <w:rsid w:val="00A94D32"/>
    <w:rsid w:val="00A9766F"/>
    <w:rsid w:val="00AB01B0"/>
    <w:rsid w:val="00AB5690"/>
    <w:rsid w:val="00AB5E87"/>
    <w:rsid w:val="00AC41BE"/>
    <w:rsid w:val="00AC6D1E"/>
    <w:rsid w:val="00AD4876"/>
    <w:rsid w:val="00AF0445"/>
    <w:rsid w:val="00AF2354"/>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57905"/>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38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0A0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6A03"/>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3A5"/>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586C"/>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Tina Wilson</cp:lastModifiedBy>
  <cp:revision>2</cp:revision>
  <cp:lastPrinted>2021-02-24T23:35:00Z</cp:lastPrinted>
  <dcterms:created xsi:type="dcterms:W3CDTF">2022-02-04T23:18:00Z</dcterms:created>
  <dcterms:modified xsi:type="dcterms:W3CDTF">2022-02-04T23:18:00Z</dcterms:modified>
</cp:coreProperties>
</file>