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ind w:left="0" w:firstLine="0"/>
        <w:jc w:val="center"/>
        <w:rPr>
          <w:rFonts w:ascii="Times New Roman" w:cs="Times New Roman" w:eastAsia="Times New Roman" w:hAnsi="Times New Roman"/>
          <w:b w:val="1"/>
          <w:bCs w:val="1"/>
          <w:color w:val="222222"/>
          <w:sz w:val="40"/>
          <w:szCs w:val="40"/>
        </w:rPr>
      </w:pPr>
      <w:r w:rsidDel="00000000" w:rsidR="00000000" w:rsidRPr="00000000">
        <w:rPr>
          <w:rFonts w:ascii="Times New Roman" w:cs="Times New Roman" w:eastAsia="Times New Roman" w:hAnsi="Times New Roman"/>
          <w:b w:val="1"/>
          <w:bCs w:val="1"/>
          <w:color w:val="222222"/>
          <w:sz w:val="40"/>
          <w:szCs w:val="40"/>
          <w:rtl w:val="0"/>
        </w:rPr>
        <w:t xml:space="preserve">YSU CCP Course Descriptions</w:t>
      </w:r>
    </w:p>
    <w:p w:rsidR="00000000" w:rsidDel="00000000" w:rsidP="00000000" w:rsidRDefault="00000000" w:rsidRPr="00000000" w14:paraId="00000002">
      <w:pPr>
        <w:shd w:fill="ffffff" w:val="clear"/>
        <w:ind w:left="0" w:firstLine="0"/>
        <w:rPr>
          <w:rFonts w:ascii="Times New Roman" w:cs="Times New Roman" w:eastAsia="Times New Roman" w:hAnsi="Times New Roman"/>
          <w:color w:val="222222"/>
          <w:sz w:val="20"/>
          <w:szCs w:val="20"/>
          <w:shd w:fill="f4cccc" w:val="clear"/>
        </w:rPr>
      </w:pPr>
      <w:r w:rsidDel="00000000" w:rsidR="00000000" w:rsidRPr="00000000">
        <w:rPr>
          <w:rFonts w:ascii="Times New Roman" w:cs="Times New Roman" w:eastAsia="Times New Roman" w:hAnsi="Times New Roman"/>
          <w:color w:val="222222"/>
          <w:sz w:val="20"/>
          <w:szCs w:val="20"/>
          <w:shd w:fill="f4cccc" w:val="clear"/>
          <w:rtl w:val="0"/>
        </w:rPr>
        <w:t xml:space="preserve">*If you plan to take a course outside of the following, you will need to complete a Campus Education Plan with Mrs. Smith to ensure you are on track for graduation</w:t>
      </w:r>
      <w:r w:rsidDel="00000000" w:rsidR="00000000" w:rsidRPr="00000000">
        <w:rPr>
          <w:rtl w:val="0"/>
        </w:rPr>
      </w:r>
    </w:p>
    <w:p w:rsidR="00000000" w:rsidDel="00000000" w:rsidP="00000000" w:rsidRDefault="00000000" w:rsidRPr="00000000" w14:paraId="00000003">
      <w:pPr>
        <w:numPr>
          <w:ilvl w:val="0"/>
          <w:numId w:val="1"/>
        </w:numPr>
        <w:shd w:fill="ffffff" w:val="clear"/>
        <w:spacing w:after="0" w:afterAutospacing="0" w:before="200" w:lineRule="auto"/>
        <w:ind w:left="720" w:hanging="360"/>
        <w:rPr>
          <w:rFonts w:ascii="Times New Roman" w:cs="Times New Roman" w:eastAsia="Times New Roman" w:hAnsi="Times New Roman"/>
          <w:color w:val="212121"/>
        </w:rPr>
      </w:pPr>
      <w:r w:rsidDel="00000000" w:rsidR="00000000" w:rsidRPr="00000000">
        <w:rPr>
          <w:rFonts w:ascii="Times New Roman" w:cs="Times New Roman" w:eastAsia="Times New Roman" w:hAnsi="Times New Roman"/>
          <w:i w:val="1"/>
          <w:iCs w:val="1"/>
          <w:color w:val="212121"/>
          <w:sz w:val="28"/>
          <w:szCs w:val="28"/>
          <w:rtl w:val="0"/>
        </w:rPr>
        <w:t xml:space="preserve">Writing 1 &amp; 2</w:t>
      </w:r>
    </w:p>
    <w:p w:rsidR="00000000" w:rsidDel="00000000" w:rsidP="00000000" w:rsidRDefault="00000000" w:rsidRPr="00000000" w14:paraId="00000004">
      <w:pPr>
        <w:numPr>
          <w:ilvl w:val="1"/>
          <w:numId w:val="1"/>
        </w:numPr>
        <w:shd w:fill="ffffff" w:val="clear"/>
        <w:spacing w:after="0" w:afterAutospacing="0" w:before="0" w:beforeAutospacing="0" w:lineRule="auto"/>
        <w:ind w:left="1440" w:hanging="360"/>
        <w:rPr>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ENGL 1550    Writing 1    3 s.h. </w:t>
      </w:r>
      <w:r w:rsidDel="00000000" w:rsidR="00000000" w:rsidRPr="00000000">
        <w:rPr>
          <w:rFonts w:ascii="Times New Roman" w:cs="Times New Roman" w:eastAsia="Times New Roman" w:hAnsi="Times New Roman"/>
          <w:color w:val="222222"/>
          <w:sz w:val="24"/>
          <w:szCs w:val="24"/>
          <w:rtl w:val="0"/>
        </w:rPr>
        <w:t xml:space="preserve">Strategies for writing as a means of critical inquiry, with focus on writing processes and on the roles of writer, audience, and purpose as they affect writing. Students divide their time between regular and computer classrooms, where they acquire and develop basic word-processing and electronic communication skills. Open to students on the basis of Composition and Reading Test results or successful completion of </w:t>
      </w:r>
      <w:hyperlink r:id="rId6">
        <w:r w:rsidDel="00000000" w:rsidR="00000000" w:rsidRPr="00000000">
          <w:rPr>
            <w:rFonts w:ascii="Times New Roman" w:cs="Times New Roman" w:eastAsia="Times New Roman" w:hAnsi="Times New Roman"/>
            <w:color w:val="1155cc"/>
            <w:sz w:val="24"/>
            <w:szCs w:val="24"/>
            <w:u w:val="single"/>
            <w:rtl w:val="0"/>
          </w:rPr>
          <w:t xml:space="preserve">ENGL 1509</w:t>
        </w:r>
      </w:hyperlink>
      <w:r w:rsidDel="00000000" w:rsidR="00000000" w:rsidRPr="00000000">
        <w:rPr>
          <w:rFonts w:ascii="Times New Roman" w:cs="Times New Roman" w:eastAsia="Times New Roman" w:hAnsi="Times New Roman"/>
          <w:color w:val="222222"/>
          <w:sz w:val="24"/>
          <w:szCs w:val="24"/>
          <w:rtl w:val="0"/>
        </w:rPr>
        <w:t xml:space="preserve"> or ENGL 1539 or ENGL 1540. Grading is ABCDF but must earn a "C" or better to satisfy the General Education requirement and continue to </w:t>
      </w:r>
      <w:hyperlink r:id="rId7">
        <w:r w:rsidDel="00000000" w:rsidR="00000000" w:rsidRPr="00000000">
          <w:rPr>
            <w:rFonts w:ascii="Times New Roman" w:cs="Times New Roman" w:eastAsia="Times New Roman" w:hAnsi="Times New Roman"/>
            <w:color w:val="1155cc"/>
            <w:sz w:val="24"/>
            <w:szCs w:val="24"/>
            <w:u w:val="single"/>
            <w:rtl w:val="0"/>
          </w:rPr>
          <w:t xml:space="preserve">ENGL 1551</w:t>
        </w:r>
      </w:hyperlink>
      <w:r w:rsidDel="00000000" w:rsidR="00000000" w:rsidRPr="00000000">
        <w:rPr>
          <w:rFonts w:ascii="Times New Roman" w:cs="Times New Roman" w:eastAsia="Times New Roman" w:hAnsi="Times New Roman"/>
          <w:color w:val="222222"/>
          <w:sz w:val="24"/>
          <w:szCs w:val="24"/>
          <w:rtl w:val="0"/>
        </w:rPr>
        <w:t xml:space="preserve"> or </w:t>
      </w:r>
      <w:hyperlink r:id="rId8">
        <w:r w:rsidDel="00000000" w:rsidR="00000000" w:rsidRPr="00000000">
          <w:rPr>
            <w:rFonts w:ascii="Times New Roman" w:cs="Times New Roman" w:eastAsia="Times New Roman" w:hAnsi="Times New Roman"/>
            <w:color w:val="1155cc"/>
            <w:sz w:val="24"/>
            <w:szCs w:val="24"/>
            <w:u w:val="single"/>
            <w:rtl w:val="0"/>
          </w:rPr>
          <w:t xml:space="preserve">ENGL 1551H</w:t>
        </w:r>
      </w:hyperlink>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005">
      <w:pPr>
        <w:numPr>
          <w:ilvl w:val="1"/>
          <w:numId w:val="1"/>
        </w:numPr>
        <w:shd w:fill="ffffff" w:val="clear"/>
        <w:spacing w:after="0" w:afterAutospacing="0" w:before="0" w:beforeAutospacing="0" w:lineRule="auto"/>
        <w:ind w:left="1440" w:hanging="360"/>
        <w:rPr>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ENGL 1551    Writing 2    3 s.h. </w:t>
      </w:r>
      <w:r w:rsidDel="00000000" w:rsidR="00000000" w:rsidRPr="00000000">
        <w:rPr>
          <w:rFonts w:ascii="Times New Roman" w:cs="Times New Roman" w:eastAsia="Times New Roman" w:hAnsi="Times New Roman"/>
          <w:color w:val="222222"/>
          <w:sz w:val="24"/>
          <w:szCs w:val="24"/>
          <w:rtl w:val="0"/>
        </w:rPr>
        <w:t xml:space="preserve">Practice in writing with emphasis on the process of investigation: exploration of topics, formulation of tentative theses, collection of data from suitable primary and secondary sources, and clear and appropriate presentation of the results of these inquiries. Students divide their time between regular and computer classrooms, where they have the opportunity to perform online research. Grading is ABCDF but must earn a C or higher to satisfy the General Education requirement.</w:t>
        <w:br w:type="textWrapping"/>
      </w:r>
      <w:r w:rsidDel="00000000" w:rsidR="00000000" w:rsidRPr="00000000">
        <w:rPr>
          <w:rFonts w:ascii="Times New Roman" w:cs="Times New Roman" w:eastAsia="Times New Roman" w:hAnsi="Times New Roman"/>
          <w:b w:val="1"/>
          <w:bCs w:val="1"/>
          <w:color w:val="222222"/>
          <w:sz w:val="24"/>
          <w:szCs w:val="24"/>
          <w:rtl w:val="0"/>
        </w:rPr>
        <w:t xml:space="preserve">Prereq.:</w:t>
      </w:r>
      <w:r w:rsidDel="00000000" w:rsidR="00000000" w:rsidRPr="00000000">
        <w:rPr>
          <w:rFonts w:ascii="Times New Roman" w:cs="Times New Roman" w:eastAsia="Times New Roman" w:hAnsi="Times New Roman"/>
          <w:color w:val="222222"/>
          <w:sz w:val="24"/>
          <w:szCs w:val="24"/>
          <w:rtl w:val="0"/>
        </w:rPr>
        <w:t xml:space="preserve"> </w:t>
      </w:r>
      <w:hyperlink r:id="rId9">
        <w:r w:rsidDel="00000000" w:rsidR="00000000" w:rsidRPr="00000000">
          <w:rPr>
            <w:rFonts w:ascii="Times New Roman" w:cs="Times New Roman" w:eastAsia="Times New Roman" w:hAnsi="Times New Roman"/>
            <w:color w:val="1155cc"/>
            <w:sz w:val="24"/>
            <w:szCs w:val="24"/>
            <w:u w:val="single"/>
            <w:rtl w:val="0"/>
          </w:rPr>
          <w:t xml:space="preserve">ENGL 1549</w:t>
        </w:r>
      </w:hyperlink>
      <w:r w:rsidDel="00000000" w:rsidR="00000000" w:rsidRPr="00000000">
        <w:rPr>
          <w:rFonts w:ascii="Times New Roman" w:cs="Times New Roman" w:eastAsia="Times New Roman" w:hAnsi="Times New Roman"/>
          <w:color w:val="222222"/>
          <w:sz w:val="24"/>
          <w:szCs w:val="24"/>
          <w:rtl w:val="0"/>
        </w:rPr>
        <w:t xml:space="preserve"> with a grade of "C" or better or </w:t>
      </w:r>
      <w:hyperlink r:id="rId10">
        <w:r w:rsidDel="00000000" w:rsidR="00000000" w:rsidRPr="00000000">
          <w:rPr>
            <w:rFonts w:ascii="Times New Roman" w:cs="Times New Roman" w:eastAsia="Times New Roman" w:hAnsi="Times New Roman"/>
            <w:color w:val="1155cc"/>
            <w:sz w:val="24"/>
            <w:szCs w:val="24"/>
            <w:u w:val="single"/>
            <w:rtl w:val="0"/>
          </w:rPr>
          <w:t xml:space="preserve">ENGL 1550</w:t>
        </w:r>
      </w:hyperlink>
      <w:r w:rsidDel="00000000" w:rsidR="00000000" w:rsidRPr="00000000">
        <w:rPr>
          <w:rFonts w:ascii="Times New Roman" w:cs="Times New Roman" w:eastAsia="Times New Roman" w:hAnsi="Times New Roman"/>
          <w:color w:val="222222"/>
          <w:sz w:val="24"/>
          <w:szCs w:val="24"/>
          <w:rtl w:val="0"/>
        </w:rPr>
        <w:t xml:space="preserve"> with a grade of "C" or better or ACT/SAT scores or Composition and Reading Test results.</w:t>
      </w:r>
    </w:p>
    <w:p w:rsidR="00000000" w:rsidDel="00000000" w:rsidP="00000000" w:rsidRDefault="00000000" w:rsidRPr="00000000" w14:paraId="00000006">
      <w:pPr>
        <w:numPr>
          <w:ilvl w:val="0"/>
          <w:numId w:val="1"/>
        </w:numPr>
        <w:shd w:fill="ffffff" w:val="clear"/>
        <w:spacing w:after="0" w:afterAutospacing="0" w:before="0" w:beforeAutospacing="0" w:lineRule="auto"/>
        <w:ind w:left="720" w:hanging="360"/>
        <w:rPr>
          <w:rFonts w:ascii="Times New Roman" w:cs="Times New Roman" w:eastAsia="Times New Roman" w:hAnsi="Times New Roman"/>
          <w:color w:val="212121"/>
        </w:rPr>
      </w:pPr>
      <w:r w:rsidDel="00000000" w:rsidR="00000000" w:rsidRPr="00000000">
        <w:rPr>
          <w:rFonts w:ascii="Times New Roman" w:cs="Times New Roman" w:eastAsia="Times New Roman" w:hAnsi="Times New Roman"/>
          <w:i w:val="1"/>
          <w:iCs w:val="1"/>
          <w:color w:val="212121"/>
          <w:sz w:val="28"/>
          <w:szCs w:val="28"/>
          <w:rtl w:val="0"/>
        </w:rPr>
        <w:t xml:space="preserve">American Government</w:t>
      </w:r>
    </w:p>
    <w:p w:rsidR="00000000" w:rsidDel="00000000" w:rsidP="00000000" w:rsidRDefault="00000000" w:rsidRPr="00000000" w14:paraId="00000007">
      <w:pPr>
        <w:numPr>
          <w:ilvl w:val="1"/>
          <w:numId w:val="1"/>
        </w:numPr>
        <w:shd w:fill="ffffff" w:val="clear"/>
        <w:spacing w:after="0" w:afterAutospacing="0" w:before="0" w:beforeAutospacing="0" w:lineRule="auto"/>
        <w:ind w:left="1440" w:hanging="360"/>
        <w:rPr>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POL 1550    Introduction to Political Science    3 s.h. </w:t>
      </w:r>
      <w:r w:rsidDel="00000000" w:rsidR="00000000" w:rsidRPr="00000000">
        <w:rPr>
          <w:rFonts w:ascii="Times New Roman" w:cs="Times New Roman" w:eastAsia="Times New Roman" w:hAnsi="Times New Roman"/>
          <w:color w:val="222222"/>
          <w:sz w:val="24"/>
          <w:szCs w:val="24"/>
          <w:rtl w:val="0"/>
        </w:rPr>
        <w:t xml:space="preserve">Study of politics, government, and societal institutions at both national and international levels.</w:t>
        <w:br w:type="textWrapping"/>
      </w:r>
      <w:r w:rsidDel="00000000" w:rsidR="00000000" w:rsidRPr="00000000">
        <w:rPr>
          <w:rFonts w:ascii="Times New Roman" w:cs="Times New Roman" w:eastAsia="Times New Roman" w:hAnsi="Times New Roman"/>
          <w:b w:val="1"/>
          <w:bCs w:val="1"/>
          <w:color w:val="222222"/>
          <w:sz w:val="24"/>
          <w:szCs w:val="24"/>
          <w:rtl w:val="0"/>
        </w:rPr>
        <w:t xml:space="preserve">Gen Ed</w:t>
      </w:r>
      <w:r w:rsidDel="00000000" w:rsidR="00000000" w:rsidRPr="00000000">
        <w:rPr>
          <w:rFonts w:ascii="Times New Roman" w:cs="Times New Roman" w:eastAsia="Times New Roman" w:hAnsi="Times New Roman"/>
          <w:color w:val="222222"/>
          <w:sz w:val="24"/>
          <w:szCs w:val="24"/>
          <w:rtl w:val="0"/>
        </w:rPr>
        <w:t xml:space="preserve">: International Perspectives, Social Science, Social and Personal Awareness.</w:t>
      </w:r>
    </w:p>
    <w:p w:rsidR="00000000" w:rsidDel="00000000" w:rsidP="00000000" w:rsidRDefault="00000000" w:rsidRPr="00000000" w14:paraId="00000008">
      <w:pPr>
        <w:numPr>
          <w:ilvl w:val="0"/>
          <w:numId w:val="1"/>
        </w:numPr>
        <w:shd w:fill="ffffff" w:val="clear"/>
        <w:spacing w:after="0" w:afterAutospacing="0" w:before="0" w:beforeAutospacing="0" w:lineRule="auto"/>
        <w:ind w:left="720" w:hanging="360"/>
        <w:rPr>
          <w:rFonts w:ascii="Times New Roman" w:cs="Times New Roman" w:eastAsia="Times New Roman" w:hAnsi="Times New Roman"/>
          <w:color w:val="212121"/>
        </w:rPr>
      </w:pPr>
      <w:r w:rsidDel="00000000" w:rsidR="00000000" w:rsidRPr="00000000">
        <w:rPr>
          <w:rFonts w:ascii="Times New Roman" w:cs="Times New Roman" w:eastAsia="Times New Roman" w:hAnsi="Times New Roman"/>
          <w:i w:val="1"/>
          <w:iCs w:val="1"/>
          <w:color w:val="212121"/>
          <w:sz w:val="28"/>
          <w:szCs w:val="28"/>
          <w:rtl w:val="0"/>
        </w:rPr>
        <w:t xml:space="preserve">Introduction to Sociology</w:t>
      </w:r>
    </w:p>
    <w:p w:rsidR="00000000" w:rsidDel="00000000" w:rsidP="00000000" w:rsidRDefault="00000000" w:rsidRPr="00000000" w14:paraId="00000009">
      <w:pPr>
        <w:numPr>
          <w:ilvl w:val="1"/>
          <w:numId w:val="1"/>
        </w:numPr>
        <w:shd w:fill="ffffff" w:val="clear"/>
        <w:spacing w:after="0" w:afterAutospacing="0" w:before="0" w:beforeAutospacing="0" w:lineRule="auto"/>
        <w:ind w:left="1440" w:hanging="360"/>
        <w:rPr>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SOC 1500    Introduction to Sociology    3 s.h. </w:t>
      </w:r>
      <w:r w:rsidDel="00000000" w:rsidR="00000000" w:rsidRPr="00000000">
        <w:rPr>
          <w:rFonts w:ascii="Times New Roman" w:cs="Times New Roman" w:eastAsia="Times New Roman" w:hAnsi="Times New Roman"/>
          <w:color w:val="222222"/>
          <w:sz w:val="24"/>
          <w:szCs w:val="24"/>
          <w:rtl w:val="0"/>
        </w:rPr>
        <w:t xml:space="preserve">An introduction to the science of human societies and groups: analysis of the structures, functions, and processes that bring about changes in societies, groups, communities, classes, and institutions. </w:t>
      </w:r>
      <w:r w:rsidDel="00000000" w:rsidR="00000000" w:rsidRPr="00000000">
        <w:rPr>
          <w:rFonts w:ascii="Times New Roman" w:cs="Times New Roman" w:eastAsia="Times New Roman" w:hAnsi="Times New Roman"/>
          <w:b w:val="1"/>
          <w:bCs w:val="1"/>
          <w:color w:val="222222"/>
          <w:sz w:val="24"/>
          <w:szCs w:val="24"/>
          <w:rtl w:val="0"/>
        </w:rPr>
        <w:t xml:space="preserve">Gen Ed</w:t>
      </w:r>
      <w:r w:rsidDel="00000000" w:rsidR="00000000" w:rsidRPr="00000000">
        <w:rPr>
          <w:rFonts w:ascii="Times New Roman" w:cs="Times New Roman" w:eastAsia="Times New Roman" w:hAnsi="Times New Roman"/>
          <w:color w:val="222222"/>
          <w:sz w:val="24"/>
          <w:szCs w:val="24"/>
          <w:rtl w:val="0"/>
        </w:rPr>
        <w:t xml:space="preserve">: Social Science.</w:t>
      </w:r>
    </w:p>
    <w:p w:rsidR="00000000" w:rsidDel="00000000" w:rsidP="00000000" w:rsidRDefault="00000000" w:rsidRPr="00000000" w14:paraId="0000000A">
      <w:pPr>
        <w:numPr>
          <w:ilvl w:val="0"/>
          <w:numId w:val="1"/>
        </w:numPr>
        <w:shd w:fill="ffffff" w:val="clear"/>
        <w:spacing w:after="0" w:afterAutospacing="0" w:before="0" w:beforeAutospacing="0" w:lineRule="auto"/>
        <w:ind w:left="720" w:hanging="360"/>
        <w:rPr>
          <w:rFonts w:ascii="Times New Roman" w:cs="Times New Roman" w:eastAsia="Times New Roman" w:hAnsi="Times New Roman"/>
          <w:color w:val="212121"/>
        </w:rPr>
      </w:pPr>
      <w:r w:rsidDel="00000000" w:rsidR="00000000" w:rsidRPr="00000000">
        <w:rPr>
          <w:rFonts w:ascii="Times New Roman" w:cs="Times New Roman" w:eastAsia="Times New Roman" w:hAnsi="Times New Roman"/>
          <w:i w:val="1"/>
          <w:iCs w:val="1"/>
          <w:color w:val="212121"/>
          <w:sz w:val="28"/>
          <w:szCs w:val="28"/>
          <w:rtl w:val="0"/>
        </w:rPr>
        <w:t xml:space="preserve">General Psychology</w:t>
      </w:r>
    </w:p>
    <w:p w:rsidR="00000000" w:rsidDel="00000000" w:rsidP="00000000" w:rsidRDefault="00000000" w:rsidRPr="00000000" w14:paraId="0000000B">
      <w:pPr>
        <w:numPr>
          <w:ilvl w:val="1"/>
          <w:numId w:val="1"/>
        </w:numPr>
        <w:shd w:fill="ffffff" w:val="clear"/>
        <w:spacing w:before="0" w:beforeAutospacing="0" w:lineRule="auto"/>
        <w:ind w:left="1440" w:hanging="360"/>
        <w:rPr>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PSYC 1560    General Psychology    3 s.h. </w:t>
      </w:r>
      <w:r w:rsidDel="00000000" w:rsidR="00000000" w:rsidRPr="00000000">
        <w:rPr>
          <w:rFonts w:ascii="Times New Roman" w:cs="Times New Roman" w:eastAsia="Times New Roman" w:hAnsi="Times New Roman"/>
          <w:color w:val="222222"/>
          <w:sz w:val="24"/>
          <w:szCs w:val="24"/>
          <w:rtl w:val="0"/>
        </w:rPr>
        <w:t xml:space="preserve">An examination of scientific and clinical approaches to understanding the relationships between one's physical, mental, and emotional well-being, and quality of life, including the basic principles governing the growth and maintenance of behavior, emotion, and cognition. </w:t>
      </w:r>
      <w:r w:rsidDel="00000000" w:rsidR="00000000" w:rsidRPr="00000000">
        <w:rPr>
          <w:rFonts w:ascii="Times New Roman" w:cs="Times New Roman" w:eastAsia="Times New Roman" w:hAnsi="Times New Roman"/>
          <w:b w:val="1"/>
          <w:bCs w:val="1"/>
          <w:color w:val="222222"/>
          <w:sz w:val="24"/>
          <w:szCs w:val="24"/>
          <w:rtl w:val="0"/>
        </w:rPr>
        <w:t xml:space="preserve">Gen Ed</w:t>
      </w:r>
      <w:r w:rsidDel="00000000" w:rsidR="00000000" w:rsidRPr="00000000">
        <w:rPr>
          <w:rFonts w:ascii="Times New Roman" w:cs="Times New Roman" w:eastAsia="Times New Roman" w:hAnsi="Times New Roman"/>
          <w:color w:val="222222"/>
          <w:sz w:val="24"/>
          <w:szCs w:val="24"/>
          <w:rtl w:val="0"/>
        </w:rPr>
        <w:t xml:space="preserve">: Social Science.</w:t>
      </w:r>
    </w:p>
    <w:p w:rsidR="00000000" w:rsidDel="00000000" w:rsidP="00000000" w:rsidRDefault="00000000" w:rsidRPr="00000000" w14:paraId="0000000C">
      <w:pPr>
        <w:shd w:fill="ffffff" w:val="clear"/>
        <w:spacing w:before="20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D">
      <w:pPr>
        <w:numPr>
          <w:ilvl w:val="0"/>
          <w:numId w:val="1"/>
        </w:numPr>
        <w:shd w:fill="ffffff" w:val="clear"/>
        <w:spacing w:after="0" w:afterAutospacing="0" w:before="200" w:lineRule="auto"/>
        <w:ind w:left="720" w:hanging="360"/>
        <w:rPr>
          <w:rFonts w:ascii="Times New Roman" w:cs="Times New Roman" w:eastAsia="Times New Roman" w:hAnsi="Times New Roman"/>
          <w:color w:val="212121"/>
        </w:rPr>
      </w:pPr>
      <w:r w:rsidDel="00000000" w:rsidR="00000000" w:rsidRPr="00000000">
        <w:rPr>
          <w:rFonts w:ascii="Times New Roman" w:cs="Times New Roman" w:eastAsia="Times New Roman" w:hAnsi="Times New Roman"/>
          <w:i w:val="1"/>
          <w:iCs w:val="1"/>
          <w:color w:val="212121"/>
          <w:sz w:val="28"/>
          <w:szCs w:val="28"/>
          <w:rtl w:val="0"/>
        </w:rPr>
        <w:t xml:space="preserve">Personal Finance</w:t>
      </w:r>
    </w:p>
    <w:p w:rsidR="00000000" w:rsidDel="00000000" w:rsidP="00000000" w:rsidRDefault="00000000" w:rsidRPr="00000000" w14:paraId="0000000E">
      <w:pPr>
        <w:numPr>
          <w:ilvl w:val="1"/>
          <w:numId w:val="1"/>
        </w:numPr>
        <w:shd w:fill="ffffff" w:val="clear"/>
        <w:spacing w:after="0" w:afterAutospacing="0" w:before="0" w:beforeAutospacing="0" w:lineRule="auto"/>
        <w:ind w:left="1440" w:hanging="360"/>
        <w:rPr>
          <w:color w:val="212121"/>
          <w:sz w:val="24"/>
          <w:szCs w:val="24"/>
        </w:rPr>
      </w:pPr>
      <w:r w:rsidDel="00000000" w:rsidR="00000000" w:rsidRPr="00000000">
        <w:rPr>
          <w:rFonts w:ascii="Times New Roman" w:cs="Times New Roman" w:eastAsia="Times New Roman" w:hAnsi="Times New Roman"/>
          <w:b w:val="1"/>
          <w:bCs w:val="1"/>
          <w:color w:val="212121"/>
          <w:sz w:val="24"/>
          <w:szCs w:val="24"/>
          <w:rtl w:val="0"/>
        </w:rPr>
        <w:t xml:space="preserve">ECON 1505    Introduction to Personal Financial Literacy    3 s.h. </w:t>
      </w:r>
      <w:r w:rsidDel="00000000" w:rsidR="00000000" w:rsidRPr="00000000">
        <w:rPr>
          <w:rFonts w:ascii="Times New Roman" w:cs="Times New Roman" w:eastAsia="Times New Roman" w:hAnsi="Times New Roman"/>
          <w:color w:val="212121"/>
          <w:sz w:val="24"/>
          <w:szCs w:val="24"/>
          <w:rtl w:val="0"/>
        </w:rPr>
        <w:t xml:space="preserve">An introduction to personal financial planning. Topics covered include budgeting, the use of credit, taxes, savings accounts, investment strategies, insurance, buying a home, career planning, and retirement planning. Students will gain the knowledge and resources to be better prepared for their financial future. </w:t>
      </w:r>
      <w:r w:rsidDel="00000000" w:rsidR="00000000" w:rsidRPr="00000000">
        <w:rPr>
          <w:rFonts w:ascii="Times New Roman" w:cs="Times New Roman" w:eastAsia="Times New Roman" w:hAnsi="Times New Roman"/>
          <w:b w:val="1"/>
          <w:bCs w:val="1"/>
          <w:color w:val="212121"/>
          <w:sz w:val="24"/>
          <w:szCs w:val="24"/>
          <w:rtl w:val="0"/>
        </w:rPr>
        <w:t xml:space="preserve">Gen Ed</w:t>
      </w:r>
      <w:r w:rsidDel="00000000" w:rsidR="00000000" w:rsidRPr="00000000">
        <w:rPr>
          <w:rFonts w:ascii="Times New Roman" w:cs="Times New Roman" w:eastAsia="Times New Roman" w:hAnsi="Times New Roman"/>
          <w:color w:val="212121"/>
          <w:sz w:val="24"/>
          <w:szCs w:val="24"/>
          <w:rtl w:val="0"/>
        </w:rPr>
        <w:t xml:space="preserve">: Well Being, Social and Personal Awareness.               </w:t>
      </w:r>
    </w:p>
    <w:p w:rsidR="00000000" w:rsidDel="00000000" w:rsidP="00000000" w:rsidRDefault="00000000" w:rsidRPr="00000000" w14:paraId="0000000F">
      <w:pPr>
        <w:numPr>
          <w:ilvl w:val="0"/>
          <w:numId w:val="1"/>
        </w:numPr>
        <w:shd w:fill="ffffff" w:val="clear"/>
        <w:spacing w:after="0" w:afterAutospacing="0" w:before="0" w:beforeAutospacing="0" w:lineRule="auto"/>
        <w:ind w:left="720" w:hanging="36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i w:val="1"/>
          <w:iCs w:val="1"/>
          <w:color w:val="212121"/>
          <w:sz w:val="28"/>
          <w:szCs w:val="28"/>
          <w:rtl w:val="0"/>
        </w:rPr>
        <w:t xml:space="preserve">Elementary Spanish 1&amp; 2</w:t>
      </w:r>
    </w:p>
    <w:p w:rsidR="00000000" w:rsidDel="00000000" w:rsidP="00000000" w:rsidRDefault="00000000" w:rsidRPr="00000000" w14:paraId="00000010">
      <w:pPr>
        <w:numPr>
          <w:ilvl w:val="1"/>
          <w:numId w:val="1"/>
        </w:numPr>
        <w:shd w:fill="ffffff" w:val="clear"/>
        <w:spacing w:after="0" w:afterAutospacing="0" w:before="0" w:beforeAutospacing="0" w:lineRule="auto"/>
        <w:ind w:left="1440" w:hanging="360"/>
        <w:rPr>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SPAN 1505    Elementary Spanish 1    4 s.h. </w:t>
      </w:r>
      <w:r w:rsidDel="00000000" w:rsidR="00000000" w:rsidRPr="00000000">
        <w:rPr>
          <w:rFonts w:ascii="Times New Roman" w:cs="Times New Roman" w:eastAsia="Times New Roman" w:hAnsi="Times New Roman"/>
          <w:color w:val="222222"/>
          <w:sz w:val="24"/>
          <w:szCs w:val="24"/>
          <w:rtl w:val="0"/>
        </w:rPr>
        <w:t xml:space="preserve">Intensive training in understanding, speaking, reading, and writing Spanish. Geography and daily life, as well as appreciation of the culture of its speakers, are studied. Assignments in the Language Learning and Resource Center (LLRC).</w:t>
      </w:r>
    </w:p>
    <w:p w:rsidR="00000000" w:rsidDel="00000000" w:rsidP="00000000" w:rsidRDefault="00000000" w:rsidRPr="00000000" w14:paraId="00000011">
      <w:pPr>
        <w:numPr>
          <w:ilvl w:val="1"/>
          <w:numId w:val="1"/>
        </w:numPr>
        <w:shd w:fill="ffffff" w:val="clear"/>
        <w:spacing w:before="0" w:beforeAutospacing="0" w:lineRule="auto"/>
        <w:ind w:left="1440" w:hanging="360"/>
        <w:rPr>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SPAN 1506    Elementary Spanish 2    4 s.h. </w:t>
      </w:r>
      <w:r w:rsidDel="00000000" w:rsidR="00000000" w:rsidRPr="00000000">
        <w:rPr>
          <w:rFonts w:ascii="Times New Roman" w:cs="Times New Roman" w:eastAsia="Times New Roman" w:hAnsi="Times New Roman"/>
          <w:color w:val="222222"/>
          <w:sz w:val="24"/>
          <w:szCs w:val="24"/>
          <w:rtl w:val="0"/>
        </w:rPr>
        <w:t xml:space="preserve">Intensive training in understanding, speaking, reading, and writing Spanish; geography and daily life, as well as appreciation of the cultures of Spanish speakers are studied. Assignments in the Language Learning and Resource Center (LLRC).</w:t>
      </w:r>
      <w:r w:rsidDel="00000000" w:rsidR="00000000" w:rsidRPr="00000000">
        <w:rPr>
          <w:rFonts w:ascii="Times New Roman" w:cs="Times New Roman" w:eastAsia="Times New Roman" w:hAnsi="Times New Roman"/>
          <w:b w:val="1"/>
          <w:bCs w:val="1"/>
          <w:color w:val="222222"/>
          <w:sz w:val="24"/>
          <w:szCs w:val="24"/>
          <w:rtl w:val="0"/>
        </w:rPr>
        <w:t xml:space="preserve"> Prereq.:</w:t>
      </w:r>
      <w:r w:rsidDel="00000000" w:rsidR="00000000" w:rsidRPr="00000000">
        <w:rPr>
          <w:rFonts w:ascii="Times New Roman" w:cs="Times New Roman" w:eastAsia="Times New Roman" w:hAnsi="Times New Roman"/>
          <w:color w:val="222222"/>
          <w:sz w:val="24"/>
          <w:szCs w:val="24"/>
          <w:rtl w:val="0"/>
        </w:rPr>
        <w:t xml:space="preserve"> Placement or </w:t>
      </w:r>
      <w:hyperlink r:id="rId11">
        <w:r w:rsidDel="00000000" w:rsidR="00000000" w:rsidRPr="00000000">
          <w:rPr>
            <w:rFonts w:ascii="Times New Roman" w:cs="Times New Roman" w:eastAsia="Times New Roman" w:hAnsi="Times New Roman"/>
            <w:color w:val="1155cc"/>
            <w:sz w:val="24"/>
            <w:szCs w:val="24"/>
            <w:u w:val="single"/>
            <w:rtl w:val="0"/>
          </w:rPr>
          <w:t xml:space="preserve">SPAN 1505</w:t>
        </w:r>
      </w:hyperlink>
      <w:r w:rsidDel="00000000" w:rsidR="00000000" w:rsidRPr="00000000">
        <w:rPr>
          <w:rFonts w:ascii="Times New Roman" w:cs="Times New Roman" w:eastAsia="Times New Roman" w:hAnsi="Times New Roman"/>
          <w:color w:val="222222"/>
          <w:sz w:val="24"/>
          <w:szCs w:val="24"/>
          <w:rtl w:val="0"/>
        </w:rPr>
        <w:t xml:space="preserve"> or SPAN 1550.</w:t>
      </w:r>
    </w:p>
    <w:p w:rsidR="00000000" w:rsidDel="00000000" w:rsidP="00000000" w:rsidRDefault="00000000" w:rsidRPr="00000000" w14:paraId="00000012">
      <w:pPr>
        <w:numPr>
          <w:ilvl w:val="0"/>
          <w:numId w:val="1"/>
        </w:numPr>
        <w:shd w:fill="ffffff" w:val="clear"/>
        <w:ind w:left="720" w:hanging="360"/>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color w:val="222222"/>
          <w:sz w:val="28"/>
          <w:szCs w:val="28"/>
          <w:highlight w:val="white"/>
          <w:rtl w:val="0"/>
        </w:rPr>
        <w:t xml:space="preserve">Introduction to Theatre</w:t>
      </w:r>
    </w:p>
    <w:p w:rsidR="00000000" w:rsidDel="00000000" w:rsidP="00000000" w:rsidRDefault="00000000" w:rsidRPr="00000000" w14:paraId="00000013">
      <w:pPr>
        <w:numPr>
          <w:ilvl w:val="1"/>
          <w:numId w:val="1"/>
        </w:numPr>
        <w:shd w:fill="ffffff" w:val="clear"/>
        <w:ind w:left="1440" w:hanging="360"/>
        <w:rPr>
          <w:sz w:val="24"/>
          <w:szCs w:val="24"/>
        </w:rPr>
      </w:pPr>
      <w:r w:rsidDel="00000000" w:rsidR="00000000" w:rsidRPr="00000000">
        <w:rPr>
          <w:rFonts w:ascii="Times New Roman" w:cs="Times New Roman" w:eastAsia="Times New Roman" w:hAnsi="Times New Roman"/>
          <w:b w:val="1"/>
          <w:bCs w:val="1"/>
          <w:color w:val="222222"/>
          <w:sz w:val="24"/>
          <w:szCs w:val="24"/>
          <w:highlight w:val="white"/>
          <w:rtl w:val="0"/>
        </w:rPr>
        <w:t xml:space="preserve">THTR 1560: Introduction to Theatre,  3 s.h. </w:t>
      </w:r>
      <w:r w:rsidDel="00000000" w:rsidR="00000000" w:rsidRPr="00000000">
        <w:rPr>
          <w:rFonts w:ascii="Times New Roman" w:cs="Times New Roman" w:eastAsia="Times New Roman" w:hAnsi="Times New Roman"/>
          <w:color w:val="222222"/>
          <w:sz w:val="24"/>
          <w:szCs w:val="24"/>
          <w:highlight w:val="white"/>
          <w:rtl w:val="0"/>
        </w:rPr>
        <w:t xml:space="preserve">The theory, history, cultural role, and physical characteristics of the theatre as an institution in human society. Gen Ed: Arts and Humanities</w:t>
      </w:r>
    </w:p>
    <w:p w:rsidR="00000000" w:rsidDel="00000000" w:rsidP="00000000" w:rsidRDefault="00000000" w:rsidRPr="00000000" w14:paraId="00000014">
      <w:pPr>
        <w:numPr>
          <w:ilvl w:val="0"/>
          <w:numId w:val="1"/>
        </w:numPr>
        <w:shd w:fill="ffffff" w:val="clear"/>
        <w:ind w:left="720" w:hanging="360"/>
        <w:rPr>
          <w:rFonts w:ascii="Times New Roman" w:cs="Times New Roman" w:eastAsia="Times New Roman" w:hAnsi="Times New Roman"/>
          <w:i w:val="1"/>
          <w:iCs w:val="1"/>
          <w:color w:val="222222"/>
          <w:sz w:val="28"/>
          <w:szCs w:val="28"/>
          <w:highlight w:val="white"/>
        </w:rPr>
      </w:pPr>
      <w:r w:rsidDel="00000000" w:rsidR="00000000" w:rsidRPr="00000000">
        <w:rPr>
          <w:rFonts w:ascii="Times New Roman" w:cs="Times New Roman" w:eastAsia="Times New Roman" w:hAnsi="Times New Roman"/>
          <w:i w:val="1"/>
          <w:iCs w:val="1"/>
          <w:color w:val="222222"/>
          <w:sz w:val="28"/>
          <w:szCs w:val="28"/>
          <w:highlight w:val="white"/>
          <w:rtl w:val="0"/>
        </w:rPr>
        <w:t xml:space="preserve">Survey of Jazz</w:t>
      </w:r>
    </w:p>
    <w:p w:rsidR="00000000" w:rsidDel="00000000" w:rsidP="00000000" w:rsidRDefault="00000000" w:rsidRPr="00000000" w14:paraId="00000015">
      <w:pPr>
        <w:numPr>
          <w:ilvl w:val="1"/>
          <w:numId w:val="1"/>
        </w:numPr>
        <w:shd w:fill="ffffff" w:val="clear"/>
        <w:ind w:left="1440" w:hanging="360"/>
        <w:rPr>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MUHL 2616: Survey of Jazz, 3 s.h. </w:t>
      </w:r>
      <w:r w:rsidDel="00000000" w:rsidR="00000000" w:rsidRPr="00000000">
        <w:rPr>
          <w:rFonts w:ascii="Times New Roman" w:cs="Times New Roman" w:eastAsia="Times New Roman" w:hAnsi="Times New Roman"/>
          <w:color w:val="222222"/>
          <w:sz w:val="24"/>
          <w:szCs w:val="24"/>
          <w:rtl w:val="0"/>
        </w:rPr>
        <w:t xml:space="preserve"> A historical survey of the origins, influences, and stylistic features of jazz from its beginnings to the present, with emphasis on performers, compositions, and innovations.</w:t>
      </w:r>
    </w:p>
    <w:p w:rsidR="00000000" w:rsidDel="00000000" w:rsidP="00000000" w:rsidRDefault="00000000" w:rsidRPr="00000000" w14:paraId="00000016">
      <w:pPr>
        <w:numPr>
          <w:ilvl w:val="0"/>
          <w:numId w:val="1"/>
        </w:numPr>
        <w:shd w:fill="ffffff" w:val="clear"/>
        <w:spacing w:after="0" w:afterAutospacing="0"/>
        <w:ind w:left="720" w:hanging="360"/>
        <w:rPr>
          <w:rFonts w:ascii="Times New Roman" w:cs="Times New Roman" w:eastAsia="Times New Roman" w:hAnsi="Times New Roman"/>
          <w:i w:val="1"/>
          <w:iCs w:val="1"/>
          <w:sz w:val="28"/>
          <w:szCs w:val="28"/>
          <w:highlight w:val="white"/>
        </w:rPr>
      </w:pPr>
      <w:r w:rsidDel="00000000" w:rsidR="00000000" w:rsidRPr="00000000">
        <w:rPr>
          <w:rFonts w:ascii="Times New Roman" w:cs="Times New Roman" w:eastAsia="Times New Roman" w:hAnsi="Times New Roman"/>
          <w:i w:val="1"/>
          <w:iCs w:val="1"/>
          <w:color w:val="222222"/>
          <w:sz w:val="28"/>
          <w:szCs w:val="28"/>
          <w:highlight w:val="white"/>
          <w:rtl w:val="0"/>
        </w:rPr>
        <w:t xml:space="preserve">Survey of Art History</w:t>
      </w:r>
    </w:p>
    <w:p w:rsidR="00000000" w:rsidDel="00000000" w:rsidP="00000000" w:rsidRDefault="00000000" w:rsidRPr="00000000" w14:paraId="00000017">
      <w:pPr>
        <w:numPr>
          <w:ilvl w:val="1"/>
          <w:numId w:val="1"/>
        </w:numPr>
        <w:shd w:fill="ffffff" w:val="clea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ART 1541    Survey of Art History 1    3 s.h.</w:t>
      </w:r>
    </w:p>
    <w:p w:rsidR="00000000" w:rsidDel="00000000" w:rsidP="00000000" w:rsidRDefault="00000000" w:rsidRPr="00000000" w14:paraId="00000018">
      <w:pPr>
        <w:numPr>
          <w:ilvl w:val="1"/>
          <w:numId w:val="1"/>
        </w:numPr>
        <w:shd w:fill="ffffff" w:val="clear"/>
        <w:spacing w:after="240" w:before="0" w:beforeAutospacing="0" w:lineRule="auto"/>
        <w:ind w:left="1440" w:hanging="360"/>
        <w:rPr>
          <w:sz w:val="24"/>
          <w:szCs w:val="24"/>
        </w:rPr>
      </w:pPr>
      <w:r w:rsidDel="00000000" w:rsidR="00000000" w:rsidRPr="00000000">
        <w:rPr>
          <w:rFonts w:ascii="Times New Roman" w:cs="Times New Roman" w:eastAsia="Times New Roman" w:hAnsi="Times New Roman"/>
          <w:color w:val="222222"/>
          <w:sz w:val="24"/>
          <w:szCs w:val="24"/>
          <w:rtl w:val="0"/>
        </w:rPr>
        <w:t xml:space="preserve">A study of world art, focusing on the western European tradition. Covers the period from prehistoric times through 1500. Introduces key concepts, methods, and vocabulary for the study of art.</w:t>
        <w:br w:type="textWrapping"/>
      </w:r>
      <w:r w:rsidDel="00000000" w:rsidR="00000000" w:rsidRPr="00000000">
        <w:rPr>
          <w:rFonts w:ascii="Times New Roman" w:cs="Times New Roman" w:eastAsia="Times New Roman" w:hAnsi="Times New Roman"/>
          <w:b w:val="1"/>
          <w:bCs w:val="1"/>
          <w:color w:val="222222"/>
          <w:sz w:val="24"/>
          <w:szCs w:val="24"/>
          <w:rtl w:val="0"/>
        </w:rPr>
        <w:t xml:space="preserve">Gen Ed</w:t>
      </w:r>
      <w:r w:rsidDel="00000000" w:rsidR="00000000" w:rsidRPr="00000000">
        <w:rPr>
          <w:rFonts w:ascii="Times New Roman" w:cs="Times New Roman" w:eastAsia="Times New Roman" w:hAnsi="Times New Roman"/>
          <w:color w:val="222222"/>
          <w:sz w:val="24"/>
          <w:szCs w:val="24"/>
          <w:rtl w:val="0"/>
        </w:rPr>
        <w:t xml:space="preserve">: Arts and Humanities.</w:t>
      </w:r>
      <w:r w:rsidDel="00000000" w:rsidR="00000000" w:rsidRPr="00000000">
        <w:rPr>
          <w:rtl w:val="0"/>
        </w:rPr>
      </w:r>
    </w:p>
    <w:p w:rsidR="00000000" w:rsidDel="00000000" w:rsidP="00000000" w:rsidRDefault="00000000" w:rsidRPr="00000000" w14:paraId="00000019">
      <w:pPr>
        <w:rPr>
          <w:rFonts w:ascii="Mate" w:cs="Mate" w:eastAsia="Mate" w:hAnsi="Ma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ate">
    <w:embedRegular w:fontKey="{00000000-0000-0000-0000-000000000000}" r:id="rId1" w:subsetted="0"/>
    <w:embedItalic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catalog.ysu.edu/search/?P=SPAN%201505" TargetMode="External"/><Relationship Id="rId10" Type="http://schemas.openxmlformats.org/officeDocument/2006/relationships/hyperlink" Target="https://catalog.ysu.edu/search/?P=ENGL%201550" TargetMode="External"/><Relationship Id="rId9" Type="http://schemas.openxmlformats.org/officeDocument/2006/relationships/hyperlink" Target="https://catalog.ysu.edu/search/?P=ENGL%201549" TargetMode="External"/><Relationship Id="rId5" Type="http://schemas.openxmlformats.org/officeDocument/2006/relationships/styles" Target="styles.xml"/><Relationship Id="rId6" Type="http://schemas.openxmlformats.org/officeDocument/2006/relationships/hyperlink" Target="https://catalog.ysu.edu/search/?P=ENGL%201509" TargetMode="External"/><Relationship Id="rId7" Type="http://schemas.openxmlformats.org/officeDocument/2006/relationships/hyperlink" Target="https://catalog.ysu.edu/search/?P=ENGL%201551" TargetMode="External"/><Relationship Id="rId8" Type="http://schemas.openxmlformats.org/officeDocument/2006/relationships/hyperlink" Target="https://catalog.ysu.edu/search/?P=ENGL%201551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ate-regular.ttf"/><Relationship Id="rId2" Type="http://schemas.openxmlformats.org/officeDocument/2006/relationships/font" Target="fonts/Mate-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