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FC67" w14:textId="20D3383A" w:rsidR="00D415AC" w:rsidRDefault="00727E0B" w:rsidP="00D415AC">
      <w:pPr>
        <w:pStyle w:val="Heading1"/>
        <w:tabs>
          <w:tab w:val="left" w:pos="6480"/>
        </w:tabs>
      </w:pPr>
      <w:r>
        <w:t>elsinboro township board of education</w:t>
      </w:r>
      <w:r w:rsidR="00D415AC">
        <w:tab/>
        <w:t>file code 6114</w:t>
      </w:r>
    </w:p>
    <w:p w14:paraId="60A3CCCA" w14:textId="686FCCDE" w:rsidR="00D415AC" w:rsidRDefault="00033C74" w:rsidP="00D415AC">
      <w:pPr>
        <w:pStyle w:val="Heading2"/>
      </w:pPr>
      <w:r>
        <w:t>Salem</w:t>
      </w:r>
      <w:r w:rsidR="00D415AC">
        <w:t>, New Jersey</w:t>
      </w:r>
    </w:p>
    <w:p w14:paraId="06F44544" w14:textId="77777777" w:rsidR="00D415AC" w:rsidRDefault="00D415AC" w:rsidP="00D415AC">
      <w:pPr>
        <w:pStyle w:val="Heading2"/>
      </w:pPr>
    </w:p>
    <w:p w14:paraId="6411FA0C" w14:textId="77777777" w:rsidR="00D415AC" w:rsidRDefault="00D415AC" w:rsidP="00D415AC">
      <w:pPr>
        <w:pStyle w:val="Heading3"/>
      </w:pPr>
      <w:r>
        <w:t>Regulation</w:t>
      </w:r>
      <w:r>
        <w:tab/>
      </w:r>
    </w:p>
    <w:p w14:paraId="20B28EFB" w14:textId="77777777" w:rsidR="00D415AC" w:rsidRDefault="00D415AC" w:rsidP="00D415AC">
      <w:pPr>
        <w:rPr>
          <w:u w:val="single"/>
        </w:rPr>
      </w:pPr>
    </w:p>
    <w:p w14:paraId="7D23E6E1" w14:textId="77777777" w:rsidR="00D415AC" w:rsidRDefault="00D415AC" w:rsidP="00D415AC">
      <w:pPr>
        <w:rPr>
          <w:u w:val="single"/>
        </w:rPr>
      </w:pPr>
    </w:p>
    <w:p w14:paraId="655D52AD" w14:textId="77777777" w:rsidR="00D415AC" w:rsidRDefault="00D415AC" w:rsidP="00D415AC">
      <w:pPr>
        <w:pStyle w:val="NoSpacing"/>
        <w:jc w:val="center"/>
      </w:pPr>
      <w:r w:rsidRPr="00D415AC">
        <w:t>EMERGENCY CLOSING</w:t>
      </w:r>
    </w:p>
    <w:p w14:paraId="70526097" w14:textId="77777777" w:rsidR="00727E0B" w:rsidRDefault="00727E0B" w:rsidP="00D415AC">
      <w:pPr>
        <w:pStyle w:val="NoSpacing"/>
        <w:jc w:val="center"/>
      </w:pPr>
    </w:p>
    <w:p w14:paraId="35449F73" w14:textId="2A98F634" w:rsidR="00D06F80" w:rsidRPr="00D06F80" w:rsidRDefault="00D06F80" w:rsidP="00D06F80">
      <w:pPr>
        <w:pStyle w:val="NoSpacing"/>
        <w:rPr>
          <w:u w:val="none"/>
        </w:rPr>
      </w:pPr>
      <w:r w:rsidRPr="00D06F80">
        <w:rPr>
          <w:u w:val="none"/>
        </w:rPr>
        <w:t xml:space="preserve">The </w:t>
      </w:r>
      <w:r w:rsidR="00E044EA">
        <w:rPr>
          <w:u w:val="none"/>
        </w:rPr>
        <w:t xml:space="preserve">superintendent </w:t>
      </w:r>
      <w:r w:rsidRPr="00D06F80">
        <w:rPr>
          <w:u w:val="none"/>
        </w:rPr>
        <w:t xml:space="preserve">shall review/update annually the plans for evacuation of buildings and for the safeguarding of human life and property. </w:t>
      </w:r>
    </w:p>
    <w:p w14:paraId="22C4CE6F" w14:textId="77777777" w:rsidR="00B110BA" w:rsidRDefault="00B110BA" w:rsidP="00D06F80">
      <w:pPr>
        <w:pStyle w:val="NoSpacing"/>
        <w:rPr>
          <w:u w:val="none"/>
        </w:rPr>
      </w:pPr>
    </w:p>
    <w:p w14:paraId="24A5D240" w14:textId="2DDE0F46" w:rsidR="00D06F80" w:rsidRPr="00D06F80" w:rsidRDefault="00D06F80" w:rsidP="00D06F80">
      <w:pPr>
        <w:pStyle w:val="NoSpacing"/>
        <w:rPr>
          <w:u w:val="none"/>
        </w:rPr>
      </w:pPr>
      <w:r w:rsidRPr="00D06F80">
        <w:rPr>
          <w:u w:val="none"/>
        </w:rPr>
        <w:t xml:space="preserve">The </w:t>
      </w:r>
      <w:r w:rsidR="00E044EA">
        <w:rPr>
          <w:u w:val="none"/>
        </w:rPr>
        <w:t xml:space="preserve">superintendent </w:t>
      </w:r>
      <w:r w:rsidRPr="00D06F80">
        <w:rPr>
          <w:u w:val="none"/>
        </w:rPr>
        <w:t xml:space="preserve">shall notify the </w:t>
      </w:r>
      <w:r w:rsidR="00E044EA" w:rsidRPr="00D06F80">
        <w:rPr>
          <w:u w:val="none"/>
        </w:rPr>
        <w:t xml:space="preserve">board president or vice president, board secretary/school business official </w:t>
      </w:r>
      <w:r w:rsidRPr="00D06F80">
        <w:rPr>
          <w:u w:val="none"/>
        </w:rPr>
        <w:t xml:space="preserve">and the proper local authorities of any emergency. </w:t>
      </w:r>
    </w:p>
    <w:p w14:paraId="1C18519C" w14:textId="77777777" w:rsidR="00B110BA" w:rsidRDefault="00B110BA" w:rsidP="00D06F80">
      <w:pPr>
        <w:pStyle w:val="NoSpacing"/>
        <w:rPr>
          <w:u w:val="none"/>
        </w:rPr>
      </w:pPr>
    </w:p>
    <w:p w14:paraId="1F324534" w14:textId="687FE7A1" w:rsidR="00D06F80" w:rsidRPr="00D06F80" w:rsidRDefault="00D06F80" w:rsidP="00D06F80">
      <w:pPr>
        <w:pStyle w:val="NoSpacing"/>
        <w:rPr>
          <w:u w:val="none"/>
        </w:rPr>
      </w:pPr>
      <w:r w:rsidRPr="00D06F80">
        <w:rPr>
          <w:u w:val="none"/>
        </w:rPr>
        <w:t xml:space="preserve">The </w:t>
      </w:r>
      <w:r w:rsidR="00E044EA">
        <w:rPr>
          <w:u w:val="none"/>
        </w:rPr>
        <w:t xml:space="preserve">superintendent </w:t>
      </w:r>
      <w:r w:rsidRPr="00D06F80">
        <w:rPr>
          <w:u w:val="none"/>
        </w:rPr>
        <w:t>shall oversee development of the district-wide program for emergencies.  The program shall provide for:</w:t>
      </w:r>
    </w:p>
    <w:p w14:paraId="23D5ABC8" w14:textId="77777777" w:rsidR="00B110BA" w:rsidRDefault="00B110BA" w:rsidP="00B110BA">
      <w:pPr>
        <w:pStyle w:val="NoSpacing"/>
        <w:rPr>
          <w:u w:val="none"/>
        </w:rPr>
      </w:pPr>
    </w:p>
    <w:p w14:paraId="4F6991EF" w14:textId="771A6568" w:rsidR="00B110BA" w:rsidRPr="00B110BA" w:rsidRDefault="00E044EA" w:rsidP="00E044EA">
      <w:pPr>
        <w:pStyle w:val="NoSpacing"/>
        <w:ind w:left="360" w:hanging="360"/>
        <w:rPr>
          <w:u w:val="none"/>
        </w:rPr>
      </w:pPr>
      <w:r>
        <w:rPr>
          <w:u w:val="none"/>
        </w:rPr>
        <w:t>A.</w:t>
      </w:r>
      <w:r w:rsidR="00B110BA" w:rsidRPr="00B110BA">
        <w:rPr>
          <w:u w:val="none"/>
        </w:rPr>
        <w:tab/>
        <w:t>Cooperation with local government agencies in developing and carrying out a community disaster plan;</w:t>
      </w:r>
    </w:p>
    <w:p w14:paraId="4869EE83" w14:textId="77777777" w:rsidR="00B110BA" w:rsidRDefault="00B110BA" w:rsidP="00E044EA">
      <w:pPr>
        <w:pStyle w:val="NoSpacing"/>
        <w:ind w:left="360" w:hanging="360"/>
        <w:rPr>
          <w:u w:val="none"/>
        </w:rPr>
      </w:pPr>
    </w:p>
    <w:p w14:paraId="2010611B" w14:textId="4E05CC90" w:rsidR="00B110BA" w:rsidRPr="00B110BA" w:rsidRDefault="00E044EA" w:rsidP="00E044EA">
      <w:pPr>
        <w:pStyle w:val="NoSpacing"/>
        <w:ind w:left="360" w:hanging="360"/>
        <w:rPr>
          <w:u w:val="none"/>
        </w:rPr>
      </w:pPr>
      <w:r>
        <w:rPr>
          <w:u w:val="none"/>
        </w:rPr>
        <w:t>B.</w:t>
      </w:r>
      <w:r w:rsidR="00B110BA" w:rsidRPr="00B110BA">
        <w:rPr>
          <w:u w:val="none"/>
        </w:rPr>
        <w:tab/>
        <w:t>As much protection as possible for children at school and on their way to and from school.</w:t>
      </w:r>
    </w:p>
    <w:p w14:paraId="69DCFCD4" w14:textId="77777777" w:rsidR="00B110BA" w:rsidRDefault="00B110BA" w:rsidP="00E044EA">
      <w:pPr>
        <w:pStyle w:val="NoSpacing"/>
        <w:ind w:left="360" w:hanging="360"/>
        <w:rPr>
          <w:u w:val="none"/>
        </w:rPr>
      </w:pPr>
    </w:p>
    <w:p w14:paraId="2F6A1623" w14:textId="3C0A0A9A" w:rsidR="00B110BA" w:rsidRPr="00B110BA" w:rsidRDefault="00E044EA" w:rsidP="00E044EA">
      <w:pPr>
        <w:pStyle w:val="NoSpacing"/>
        <w:ind w:left="360" w:hanging="360"/>
        <w:rPr>
          <w:u w:val="none"/>
        </w:rPr>
      </w:pPr>
      <w:r>
        <w:rPr>
          <w:u w:val="none"/>
        </w:rPr>
        <w:t>C.</w:t>
      </w:r>
      <w:r w:rsidR="00B110BA" w:rsidRPr="00B110BA">
        <w:rPr>
          <w:u w:val="none"/>
        </w:rPr>
        <w:tab/>
        <w:t>Training in individual self-protection and survival techniques for pupils and staff;</w:t>
      </w:r>
    </w:p>
    <w:p w14:paraId="67138F4D" w14:textId="77777777" w:rsidR="00B110BA" w:rsidRDefault="00B110BA" w:rsidP="00E044EA">
      <w:pPr>
        <w:pStyle w:val="NoSpacing"/>
        <w:ind w:left="360" w:hanging="360"/>
        <w:rPr>
          <w:u w:val="none"/>
        </w:rPr>
      </w:pPr>
    </w:p>
    <w:p w14:paraId="16BC1DB0" w14:textId="06C8841C" w:rsidR="00D06F80" w:rsidRPr="00D06F80" w:rsidRDefault="00E044EA" w:rsidP="00E044EA">
      <w:pPr>
        <w:pStyle w:val="NoSpacing"/>
        <w:ind w:left="360" w:hanging="360"/>
        <w:rPr>
          <w:u w:val="none"/>
        </w:rPr>
      </w:pPr>
      <w:r>
        <w:rPr>
          <w:u w:val="none"/>
        </w:rPr>
        <w:t>D.</w:t>
      </w:r>
      <w:r w:rsidR="00B110BA" w:rsidRPr="00B110BA">
        <w:rPr>
          <w:u w:val="none"/>
        </w:rPr>
        <w:tab/>
        <w:t>Necessary training and instruction for pupils and staff so that the school emergency plan may be carried out with the greatest possible speed and safety.</w:t>
      </w:r>
    </w:p>
    <w:p w14:paraId="3A2A2207" w14:textId="77777777" w:rsidR="002E2683" w:rsidRDefault="002E2683" w:rsidP="00D415AC">
      <w:pPr>
        <w:tabs>
          <w:tab w:val="left" w:pos="2850"/>
        </w:tabs>
      </w:pPr>
    </w:p>
    <w:p w14:paraId="55917EA2" w14:textId="682B1723" w:rsidR="006F16FB" w:rsidRPr="00E044EA" w:rsidRDefault="006F16FB" w:rsidP="006F16FB">
      <w:pPr>
        <w:tabs>
          <w:tab w:val="left" w:pos="2850"/>
        </w:tabs>
        <w:rPr>
          <w:u w:val="words"/>
        </w:rPr>
      </w:pPr>
      <w:r w:rsidRPr="00E044EA">
        <w:rPr>
          <w:u w:val="words"/>
        </w:rPr>
        <w:t xml:space="preserve">Fire Drills </w:t>
      </w:r>
      <w:r w:rsidR="00E044EA" w:rsidRPr="00E044EA">
        <w:rPr>
          <w:u w:val="words"/>
        </w:rPr>
        <w:t>and</w:t>
      </w:r>
      <w:r w:rsidRPr="00E044EA">
        <w:rPr>
          <w:u w:val="words"/>
        </w:rPr>
        <w:t xml:space="preserve"> Homeland Security Drills </w:t>
      </w:r>
    </w:p>
    <w:p w14:paraId="7B6ACEEB" w14:textId="77777777" w:rsidR="008C1590" w:rsidRDefault="008C1590" w:rsidP="006F16FB">
      <w:pPr>
        <w:tabs>
          <w:tab w:val="left" w:pos="2850"/>
        </w:tabs>
      </w:pPr>
    </w:p>
    <w:p w14:paraId="49B3E51E" w14:textId="39E0AD72" w:rsidR="006F16FB" w:rsidRDefault="006F16FB" w:rsidP="006F16FB">
      <w:pPr>
        <w:tabs>
          <w:tab w:val="left" w:pos="2850"/>
        </w:tabs>
      </w:pPr>
      <w:r>
        <w:t xml:space="preserve">Fire drills shall be held at least once each month for all pupils.  There shall also be at least one homeland security drill per month. </w:t>
      </w:r>
    </w:p>
    <w:p w14:paraId="4D11AB2D" w14:textId="77777777" w:rsidR="008C1590" w:rsidRDefault="008C1590" w:rsidP="006F16FB">
      <w:pPr>
        <w:tabs>
          <w:tab w:val="left" w:pos="2850"/>
        </w:tabs>
      </w:pPr>
    </w:p>
    <w:p w14:paraId="156988B1" w14:textId="48CC4B7B" w:rsidR="006F16FB" w:rsidRDefault="006F16FB" w:rsidP="006F16FB">
      <w:pPr>
        <w:tabs>
          <w:tab w:val="left" w:pos="2850"/>
        </w:tabs>
      </w:pPr>
      <w:r>
        <w:t xml:space="preserve">The </w:t>
      </w:r>
      <w:r w:rsidR="00E044EA">
        <w:t xml:space="preserve">superintendent </w:t>
      </w:r>
      <w:r>
        <w:t xml:space="preserve">may order a modification of the fire drills so that they may take the form of indoor drills or of rapid dismissals with outdoor clothing when low temperatures prevail. </w:t>
      </w:r>
    </w:p>
    <w:p w14:paraId="598B2892" w14:textId="77777777" w:rsidR="008C1590" w:rsidRDefault="008C1590" w:rsidP="006F16FB">
      <w:pPr>
        <w:tabs>
          <w:tab w:val="left" w:pos="2850"/>
        </w:tabs>
      </w:pPr>
    </w:p>
    <w:p w14:paraId="0CADAB25" w14:textId="08A98BBD" w:rsidR="006F16FB" w:rsidRDefault="006F16FB" w:rsidP="006F16FB">
      <w:pPr>
        <w:tabs>
          <w:tab w:val="left" w:pos="2850"/>
        </w:tabs>
      </w:pPr>
      <w:r>
        <w:t xml:space="preserve">A written statement of procedures and instructions for fire drills and homeland security drills shall be formulated by the </w:t>
      </w:r>
      <w:r w:rsidR="00E044EA">
        <w:t xml:space="preserve">superintendent </w:t>
      </w:r>
      <w:r>
        <w:t xml:space="preserve">and disseminated to all staff. </w:t>
      </w:r>
    </w:p>
    <w:p w14:paraId="045D1EF2" w14:textId="77777777" w:rsidR="008C1590" w:rsidRDefault="008C1590" w:rsidP="006F16FB">
      <w:pPr>
        <w:tabs>
          <w:tab w:val="left" w:pos="2850"/>
        </w:tabs>
      </w:pPr>
    </w:p>
    <w:p w14:paraId="2AB18887" w14:textId="4AA05802" w:rsidR="00B110BA" w:rsidRDefault="006F16FB" w:rsidP="006F16FB">
      <w:pPr>
        <w:tabs>
          <w:tab w:val="left" w:pos="2850"/>
        </w:tabs>
      </w:pPr>
      <w:r>
        <w:t xml:space="preserve">Instruction in fire prevention shall be given and emphasized in appropriate courses in the curriculum of the school.  The homeland security drill will be an exercise to respond to an emergency situation such as a non-fire evacuation, lockdown, bomb threat or active shooter situation that is similar in duration to a fire drill.  </w:t>
      </w:r>
    </w:p>
    <w:p w14:paraId="6E0DBABC" w14:textId="77777777" w:rsidR="00B110BA" w:rsidRDefault="00B110BA" w:rsidP="00D415AC">
      <w:pPr>
        <w:tabs>
          <w:tab w:val="left" w:pos="2850"/>
        </w:tabs>
      </w:pPr>
    </w:p>
    <w:p w14:paraId="20F438BA" w14:textId="4099B122" w:rsidR="00BC3BCD" w:rsidRPr="00E044EA" w:rsidRDefault="00BC3BCD" w:rsidP="00BC3BCD">
      <w:pPr>
        <w:tabs>
          <w:tab w:val="left" w:pos="2850"/>
        </w:tabs>
        <w:rPr>
          <w:u w:val="words"/>
        </w:rPr>
      </w:pPr>
      <w:r w:rsidRPr="00E044EA">
        <w:rPr>
          <w:u w:val="words"/>
        </w:rPr>
        <w:t xml:space="preserve">Emergency Closing, Delayed Openings </w:t>
      </w:r>
    </w:p>
    <w:p w14:paraId="68DC29F7" w14:textId="77777777" w:rsidR="008C1590" w:rsidRDefault="008C1590" w:rsidP="00BC3BCD">
      <w:pPr>
        <w:tabs>
          <w:tab w:val="left" w:pos="2850"/>
        </w:tabs>
      </w:pPr>
    </w:p>
    <w:p w14:paraId="5430F96E" w14:textId="5B53BBA9" w:rsidR="00BC3BCD" w:rsidRDefault="00BC3BCD" w:rsidP="00BC3BCD">
      <w:pPr>
        <w:tabs>
          <w:tab w:val="left" w:pos="2850"/>
        </w:tabs>
      </w:pPr>
      <w:r>
        <w:t xml:space="preserve">The </w:t>
      </w:r>
      <w:r w:rsidR="00E044EA">
        <w:t xml:space="preserve">superintendent </w:t>
      </w:r>
      <w:r>
        <w:t xml:space="preserve">is authorized by the </w:t>
      </w:r>
      <w:r w:rsidR="00E044EA">
        <w:t xml:space="preserve">board to close the </w:t>
      </w:r>
      <w:r>
        <w:t xml:space="preserve">schools, open them late or dismiss them early in hazardous weather or in other extraordinary circumstances that might endanger the health or safety of pupils or school employees. </w:t>
      </w:r>
    </w:p>
    <w:p w14:paraId="6DEB4AD7" w14:textId="77777777" w:rsidR="008C1590" w:rsidRDefault="008C1590" w:rsidP="00BC3BCD">
      <w:pPr>
        <w:tabs>
          <w:tab w:val="left" w:pos="2850"/>
        </w:tabs>
      </w:pPr>
    </w:p>
    <w:p w14:paraId="75DDE433" w14:textId="7883A8AF" w:rsidR="00BC3BCD" w:rsidRDefault="00BC3BCD" w:rsidP="00BC3BCD">
      <w:pPr>
        <w:tabs>
          <w:tab w:val="left" w:pos="2850"/>
        </w:tabs>
      </w:pPr>
      <w:r>
        <w:t xml:space="preserve">Each year, parents/guardians, pupils, and staff members shall be informed in advance of how they shall be notified in the event of an emergency closing.  Parents/guardians shall be required to make alternative arrangements for their children in case no one is home to receive the child after an unscheduled early closing. </w:t>
      </w:r>
    </w:p>
    <w:p w14:paraId="42ACC162" w14:textId="77777777" w:rsidR="008C1590" w:rsidRDefault="008C1590" w:rsidP="00BC3BCD">
      <w:pPr>
        <w:tabs>
          <w:tab w:val="left" w:pos="2850"/>
        </w:tabs>
      </w:pPr>
    </w:p>
    <w:p w14:paraId="5C88604D" w14:textId="20DC68CA" w:rsidR="00BC3BCD" w:rsidRPr="00E044EA" w:rsidRDefault="00BC3BCD" w:rsidP="00BC3BCD">
      <w:pPr>
        <w:tabs>
          <w:tab w:val="left" w:pos="2850"/>
        </w:tabs>
        <w:rPr>
          <w:u w:val="words"/>
        </w:rPr>
      </w:pPr>
      <w:r w:rsidRPr="00E044EA">
        <w:rPr>
          <w:u w:val="words"/>
        </w:rPr>
        <w:t xml:space="preserve">Bus Drills </w:t>
      </w:r>
      <w:r w:rsidRPr="00E044EA">
        <w:t>–</w:t>
      </w:r>
      <w:r w:rsidRPr="00E044EA">
        <w:rPr>
          <w:u w:val="words"/>
        </w:rPr>
        <w:t xml:space="preserve"> Emergency Evacuation Drills </w:t>
      </w:r>
    </w:p>
    <w:p w14:paraId="45BDE3E4" w14:textId="77777777" w:rsidR="008C1590" w:rsidRDefault="008C1590" w:rsidP="00BC3BCD">
      <w:pPr>
        <w:tabs>
          <w:tab w:val="left" w:pos="2850"/>
        </w:tabs>
      </w:pPr>
    </w:p>
    <w:p w14:paraId="76E359D6" w14:textId="75F15103" w:rsidR="00BC3BCD" w:rsidRDefault="00BC3BCD" w:rsidP="00BC3BCD">
      <w:pPr>
        <w:tabs>
          <w:tab w:val="left" w:pos="2850"/>
        </w:tabs>
      </w:pPr>
      <w:r>
        <w:t xml:space="preserve">School shall organize and conduct emergency exit drills at least twice within the school year for all pupils who ride school buses.  As the school bus driver is an integral part of the procedure, it is mandatory that he/she participates. </w:t>
      </w:r>
    </w:p>
    <w:p w14:paraId="7AA3B8B1" w14:textId="77777777" w:rsidR="008C1590" w:rsidRDefault="008C1590" w:rsidP="00BC3BCD">
      <w:pPr>
        <w:tabs>
          <w:tab w:val="left" w:pos="2850"/>
        </w:tabs>
      </w:pPr>
    </w:p>
    <w:p w14:paraId="0AFA6E37" w14:textId="7ECAA037" w:rsidR="00BC3BCD" w:rsidRDefault="00BC3BCD" w:rsidP="00BC3BCD">
      <w:pPr>
        <w:tabs>
          <w:tab w:val="left" w:pos="2850"/>
        </w:tabs>
      </w:pPr>
      <w:r>
        <w:lastRenderedPageBreak/>
        <w:t xml:space="preserve">Drills shall be conducted on school property and be supervised by the </w:t>
      </w:r>
      <w:r w:rsidR="00E044EA">
        <w:t>superintendent</w:t>
      </w:r>
      <w:r>
        <w:t xml:space="preserve">/designee. </w:t>
      </w:r>
    </w:p>
    <w:p w14:paraId="31EC7DB6" w14:textId="77777777" w:rsidR="008C1590" w:rsidRDefault="008C1590" w:rsidP="00BC3BCD">
      <w:pPr>
        <w:tabs>
          <w:tab w:val="left" w:pos="2850"/>
        </w:tabs>
      </w:pPr>
    </w:p>
    <w:p w14:paraId="4462F70B" w14:textId="3D31934B" w:rsidR="00BC3BCD" w:rsidRPr="00E044EA" w:rsidRDefault="00BC3BCD" w:rsidP="00BC3BCD">
      <w:pPr>
        <w:tabs>
          <w:tab w:val="left" w:pos="2850"/>
        </w:tabs>
        <w:rPr>
          <w:u w:val="words"/>
        </w:rPr>
      </w:pPr>
      <w:r w:rsidRPr="00E044EA">
        <w:rPr>
          <w:u w:val="words"/>
        </w:rPr>
        <w:t xml:space="preserve">Bomb Scares </w:t>
      </w:r>
    </w:p>
    <w:p w14:paraId="453C811A" w14:textId="77777777" w:rsidR="008C1590" w:rsidRDefault="008C1590" w:rsidP="00BC3BCD">
      <w:pPr>
        <w:tabs>
          <w:tab w:val="left" w:pos="2850"/>
        </w:tabs>
      </w:pPr>
    </w:p>
    <w:p w14:paraId="23AC2A47" w14:textId="138B2020" w:rsidR="00BC3BCD" w:rsidRDefault="00BC3BCD" w:rsidP="00BC3BCD">
      <w:pPr>
        <w:tabs>
          <w:tab w:val="left" w:pos="2850"/>
        </w:tabs>
      </w:pPr>
      <w:r>
        <w:t xml:space="preserve">The buildings shall be evacuated as per established procedures.  Staff shall follow the procedures established by the </w:t>
      </w:r>
      <w:r w:rsidR="00E044EA">
        <w:t xml:space="preserve">superintendent </w:t>
      </w:r>
      <w:r>
        <w:t xml:space="preserve">to deal with such emergencies. </w:t>
      </w:r>
    </w:p>
    <w:p w14:paraId="63B8B8E2" w14:textId="77777777" w:rsidR="00E044EA" w:rsidRDefault="00E044EA" w:rsidP="00BC3BCD">
      <w:pPr>
        <w:tabs>
          <w:tab w:val="left" w:pos="2850"/>
        </w:tabs>
      </w:pPr>
    </w:p>
    <w:p w14:paraId="213E8B06" w14:textId="582377D3" w:rsidR="00BC3BCD" w:rsidRPr="00E044EA" w:rsidRDefault="00BC3BCD" w:rsidP="00BC3BCD">
      <w:pPr>
        <w:tabs>
          <w:tab w:val="left" w:pos="2850"/>
        </w:tabs>
        <w:rPr>
          <w:u w:val="words"/>
        </w:rPr>
      </w:pPr>
      <w:r w:rsidRPr="00E044EA">
        <w:rPr>
          <w:u w:val="words"/>
        </w:rPr>
        <w:t xml:space="preserve">Nuclear Generating Station </w:t>
      </w:r>
      <w:r w:rsidRPr="00E044EA">
        <w:t>–</w:t>
      </w:r>
      <w:r w:rsidRPr="00E044EA">
        <w:rPr>
          <w:u w:val="words"/>
        </w:rPr>
        <w:t xml:space="preserve"> Artificial Island </w:t>
      </w:r>
      <w:r w:rsidRPr="00E044EA">
        <w:t xml:space="preserve">– </w:t>
      </w:r>
      <w:r w:rsidRPr="00E044EA">
        <w:rPr>
          <w:u w:val="words"/>
        </w:rPr>
        <w:t>Emergency Response Plan</w:t>
      </w:r>
    </w:p>
    <w:p w14:paraId="7961C185" w14:textId="77777777" w:rsidR="00BC3BCD" w:rsidRDefault="00BC3BCD" w:rsidP="00BC3BCD">
      <w:pPr>
        <w:tabs>
          <w:tab w:val="left" w:pos="2850"/>
        </w:tabs>
      </w:pPr>
    </w:p>
    <w:p w14:paraId="281B5373" w14:textId="77777777" w:rsidR="004867AD" w:rsidRDefault="004867AD" w:rsidP="004867AD">
      <w:pPr>
        <w:tabs>
          <w:tab w:val="left" w:pos="2850"/>
        </w:tabs>
      </w:pPr>
      <w:r>
        <w:t xml:space="preserve">A portion of Salem County may be affected in the event of a problem at the Artificial Island Nuclear Generating Station.  While it is highly unlikely that a plant condition could warrant protective actions, it is wise that the residents of Elsinboro Township be trained and prepared for that remote possibility. </w:t>
      </w:r>
    </w:p>
    <w:p w14:paraId="060123A9" w14:textId="77777777" w:rsidR="008C1590" w:rsidRDefault="008C1590" w:rsidP="004867AD">
      <w:pPr>
        <w:tabs>
          <w:tab w:val="left" w:pos="2850"/>
        </w:tabs>
      </w:pPr>
    </w:p>
    <w:p w14:paraId="3B5D349A" w14:textId="77777777" w:rsidR="004867AD" w:rsidRDefault="004867AD" w:rsidP="004867AD">
      <w:pPr>
        <w:tabs>
          <w:tab w:val="left" w:pos="2850"/>
        </w:tabs>
      </w:pPr>
      <w:r>
        <w:t xml:space="preserve">In the event of an emergency, the first action may be in-place protection/sheltering.  Students will remain indoors to reduce or eliminate exposure to radiation.  If the plant condition continues, long before the public is in danger, an evacuation will be ordered.  Specific plans will be developed for transportation, routes, drivers, etc. necessary to remove school children to safe locations. </w:t>
      </w:r>
    </w:p>
    <w:p w14:paraId="6CE4FCEA" w14:textId="77777777" w:rsidR="008C1590" w:rsidRDefault="008C1590" w:rsidP="004867AD">
      <w:pPr>
        <w:tabs>
          <w:tab w:val="left" w:pos="2850"/>
        </w:tabs>
      </w:pPr>
    </w:p>
    <w:p w14:paraId="51AE7ECE" w14:textId="5AFB11C1" w:rsidR="00BC3BCD" w:rsidRDefault="004867AD" w:rsidP="004867AD">
      <w:pPr>
        <w:tabs>
          <w:tab w:val="left" w:pos="2850"/>
        </w:tabs>
      </w:pPr>
      <w:r>
        <w:t>The children registered in the Elsinboro Township School will be transferred, with adult supervision to the Woodstown High School in Woodstown, where they will be registered and cared for until the parents/guardians arrive to pick them up and reunite the family.</w:t>
      </w:r>
    </w:p>
    <w:p w14:paraId="67797D73" w14:textId="77777777" w:rsidR="00B110BA" w:rsidRDefault="00B110BA" w:rsidP="00D415AC">
      <w:pPr>
        <w:tabs>
          <w:tab w:val="left" w:pos="2850"/>
        </w:tabs>
      </w:pPr>
    </w:p>
    <w:p w14:paraId="3272D69C" w14:textId="78910D60" w:rsidR="004867AD" w:rsidRDefault="004867AD" w:rsidP="00D415AC">
      <w:pPr>
        <w:tabs>
          <w:tab w:val="left" w:pos="2850"/>
        </w:tabs>
      </w:pPr>
      <w:r w:rsidRPr="004867AD">
        <w:t>The school emergency plan will be carried out with the greatest possible speed and safety. If a problem occurs, the degree of emergency will be classified as follows:</w:t>
      </w:r>
    </w:p>
    <w:p w14:paraId="79984CC5" w14:textId="77777777" w:rsidR="004867AD" w:rsidRDefault="004867AD" w:rsidP="00D415AC">
      <w:pPr>
        <w:tabs>
          <w:tab w:val="left" w:pos="2850"/>
        </w:tabs>
      </w:pPr>
    </w:p>
    <w:tbl>
      <w:tblPr>
        <w:tblStyle w:val="TableGrid"/>
        <w:tblW w:w="0" w:type="auto"/>
        <w:tblLook w:val="04A0" w:firstRow="1" w:lastRow="0" w:firstColumn="1" w:lastColumn="0" w:noHBand="0" w:noVBand="1"/>
      </w:tblPr>
      <w:tblGrid>
        <w:gridCol w:w="3349"/>
        <w:gridCol w:w="3350"/>
        <w:gridCol w:w="3351"/>
      </w:tblGrid>
      <w:tr w:rsidR="00DA41B9" w:rsidRPr="009C6125" w14:paraId="3CA57196" w14:textId="77777777" w:rsidTr="001B619C">
        <w:tc>
          <w:tcPr>
            <w:tcW w:w="3356" w:type="dxa"/>
            <w:tcBorders>
              <w:top w:val="single" w:sz="12" w:space="0" w:color="auto"/>
              <w:left w:val="single" w:sz="12" w:space="0" w:color="auto"/>
              <w:bottom w:val="single" w:sz="12" w:space="0" w:color="auto"/>
              <w:right w:val="single" w:sz="12" w:space="0" w:color="auto"/>
            </w:tcBorders>
          </w:tcPr>
          <w:p w14:paraId="7E79B71E" w14:textId="48FF7E87" w:rsidR="00DA41B9" w:rsidRPr="009C6125" w:rsidRDefault="00356A0C" w:rsidP="009C6125">
            <w:pPr>
              <w:tabs>
                <w:tab w:val="left" w:pos="2850"/>
              </w:tabs>
              <w:jc w:val="center"/>
              <w:rPr>
                <w:b/>
                <w:bCs/>
              </w:rPr>
            </w:pPr>
            <w:r w:rsidRPr="009C6125">
              <w:rPr>
                <w:b/>
                <w:bCs/>
              </w:rPr>
              <w:t>Emergency Category</w:t>
            </w:r>
          </w:p>
        </w:tc>
        <w:tc>
          <w:tcPr>
            <w:tcW w:w="3357" w:type="dxa"/>
            <w:tcBorders>
              <w:top w:val="single" w:sz="12" w:space="0" w:color="auto"/>
              <w:left w:val="single" w:sz="12" w:space="0" w:color="auto"/>
              <w:bottom w:val="single" w:sz="12" w:space="0" w:color="auto"/>
              <w:right w:val="single" w:sz="12" w:space="0" w:color="auto"/>
            </w:tcBorders>
          </w:tcPr>
          <w:p w14:paraId="1E72E69F" w14:textId="79134D13" w:rsidR="00DA41B9" w:rsidRPr="009C6125" w:rsidRDefault="004A09D9" w:rsidP="009C6125">
            <w:pPr>
              <w:tabs>
                <w:tab w:val="left" w:pos="2850"/>
              </w:tabs>
              <w:jc w:val="center"/>
              <w:rPr>
                <w:b/>
                <w:bCs/>
              </w:rPr>
            </w:pPr>
            <w:r w:rsidRPr="009C6125">
              <w:rPr>
                <w:b/>
                <w:bCs/>
              </w:rPr>
              <w:t>P</w:t>
            </w:r>
            <w:r w:rsidRPr="009C6125">
              <w:rPr>
                <w:b/>
                <w:bCs/>
              </w:rPr>
              <w:t>lant Condition</w:t>
            </w:r>
          </w:p>
        </w:tc>
        <w:tc>
          <w:tcPr>
            <w:tcW w:w="3357" w:type="dxa"/>
            <w:tcBorders>
              <w:top w:val="single" w:sz="12" w:space="0" w:color="auto"/>
              <w:left w:val="single" w:sz="12" w:space="0" w:color="auto"/>
              <w:bottom w:val="single" w:sz="12" w:space="0" w:color="auto"/>
              <w:right w:val="single" w:sz="12" w:space="0" w:color="auto"/>
            </w:tcBorders>
          </w:tcPr>
          <w:p w14:paraId="39062AD1" w14:textId="54362484" w:rsidR="00DA41B9" w:rsidRPr="009C6125" w:rsidRDefault="00526411" w:rsidP="009C6125">
            <w:pPr>
              <w:tabs>
                <w:tab w:val="left" w:pos="2850"/>
              </w:tabs>
              <w:jc w:val="center"/>
              <w:rPr>
                <w:b/>
                <w:bCs/>
              </w:rPr>
            </w:pPr>
            <w:r w:rsidRPr="009C6125">
              <w:rPr>
                <w:b/>
                <w:bCs/>
              </w:rPr>
              <w:t>Public Response</w:t>
            </w:r>
          </w:p>
        </w:tc>
      </w:tr>
      <w:tr w:rsidR="00DB72E4" w14:paraId="6C1B3141" w14:textId="77777777" w:rsidTr="001B619C">
        <w:tc>
          <w:tcPr>
            <w:tcW w:w="3356" w:type="dxa"/>
            <w:tcBorders>
              <w:top w:val="single" w:sz="12" w:space="0" w:color="auto"/>
            </w:tcBorders>
          </w:tcPr>
          <w:p w14:paraId="6FD7023F" w14:textId="77777777" w:rsidR="00DB72E4" w:rsidRDefault="00DB72E4" w:rsidP="00D415AC">
            <w:pPr>
              <w:tabs>
                <w:tab w:val="left" w:pos="2850"/>
              </w:tabs>
            </w:pPr>
          </w:p>
        </w:tc>
        <w:tc>
          <w:tcPr>
            <w:tcW w:w="3357" w:type="dxa"/>
            <w:tcBorders>
              <w:top w:val="single" w:sz="12" w:space="0" w:color="auto"/>
            </w:tcBorders>
          </w:tcPr>
          <w:p w14:paraId="267E0F5E" w14:textId="77777777" w:rsidR="00DB72E4" w:rsidRDefault="00DB72E4" w:rsidP="00D415AC">
            <w:pPr>
              <w:tabs>
                <w:tab w:val="left" w:pos="2850"/>
              </w:tabs>
            </w:pPr>
          </w:p>
        </w:tc>
        <w:tc>
          <w:tcPr>
            <w:tcW w:w="3357" w:type="dxa"/>
            <w:tcBorders>
              <w:top w:val="single" w:sz="12" w:space="0" w:color="auto"/>
            </w:tcBorders>
          </w:tcPr>
          <w:p w14:paraId="4D2052F4" w14:textId="77777777" w:rsidR="00DB72E4" w:rsidRDefault="00DB72E4" w:rsidP="00D415AC">
            <w:pPr>
              <w:tabs>
                <w:tab w:val="left" w:pos="2850"/>
              </w:tabs>
            </w:pPr>
          </w:p>
        </w:tc>
      </w:tr>
      <w:tr w:rsidR="00DA41B9" w14:paraId="09ADF64B" w14:textId="77777777" w:rsidTr="00DA41B9">
        <w:tc>
          <w:tcPr>
            <w:tcW w:w="3356" w:type="dxa"/>
          </w:tcPr>
          <w:p w14:paraId="726FDA53" w14:textId="67DCFBAA" w:rsidR="00DA41B9" w:rsidRDefault="004E6E24" w:rsidP="00D415AC">
            <w:pPr>
              <w:tabs>
                <w:tab w:val="left" w:pos="2850"/>
              </w:tabs>
            </w:pPr>
            <w:r>
              <w:t>Notification of Unusual Event</w:t>
            </w:r>
          </w:p>
        </w:tc>
        <w:tc>
          <w:tcPr>
            <w:tcW w:w="3357" w:type="dxa"/>
          </w:tcPr>
          <w:p w14:paraId="48178FB3" w14:textId="0F8062EF" w:rsidR="00DA41B9" w:rsidRDefault="004A09D9" w:rsidP="00D415AC">
            <w:pPr>
              <w:tabs>
                <w:tab w:val="left" w:pos="2850"/>
              </w:tabs>
            </w:pPr>
            <w:r w:rsidRPr="004A09D9">
              <w:t>Off-normal situation -  Example: Worker injury or minor repairs.  No release expected.</w:t>
            </w:r>
          </w:p>
        </w:tc>
        <w:tc>
          <w:tcPr>
            <w:tcW w:w="3357" w:type="dxa"/>
          </w:tcPr>
          <w:p w14:paraId="4AF08F15" w14:textId="58D714D4" w:rsidR="00DA41B9" w:rsidRDefault="00526411" w:rsidP="00D415AC">
            <w:pPr>
              <w:tabs>
                <w:tab w:val="left" w:pos="2850"/>
              </w:tabs>
            </w:pPr>
            <w:r w:rsidRPr="00526411">
              <w:t>Requires no action</w:t>
            </w:r>
          </w:p>
        </w:tc>
      </w:tr>
      <w:tr w:rsidR="00DA41B9" w14:paraId="7F17AF87" w14:textId="77777777" w:rsidTr="00DA41B9">
        <w:tc>
          <w:tcPr>
            <w:tcW w:w="3356" w:type="dxa"/>
          </w:tcPr>
          <w:p w14:paraId="32036348" w14:textId="77777777" w:rsidR="00DA41B9" w:rsidRDefault="00DA41B9" w:rsidP="00D415AC">
            <w:pPr>
              <w:tabs>
                <w:tab w:val="left" w:pos="2850"/>
              </w:tabs>
            </w:pPr>
          </w:p>
        </w:tc>
        <w:tc>
          <w:tcPr>
            <w:tcW w:w="3357" w:type="dxa"/>
          </w:tcPr>
          <w:p w14:paraId="47048830" w14:textId="77777777" w:rsidR="00DA41B9" w:rsidRDefault="00DA41B9" w:rsidP="00D415AC">
            <w:pPr>
              <w:tabs>
                <w:tab w:val="left" w:pos="2850"/>
              </w:tabs>
            </w:pPr>
          </w:p>
        </w:tc>
        <w:tc>
          <w:tcPr>
            <w:tcW w:w="3357" w:type="dxa"/>
          </w:tcPr>
          <w:p w14:paraId="13E97AC6" w14:textId="77777777" w:rsidR="00DA41B9" w:rsidRDefault="00DA41B9" w:rsidP="00D415AC">
            <w:pPr>
              <w:tabs>
                <w:tab w:val="left" w:pos="2850"/>
              </w:tabs>
            </w:pPr>
          </w:p>
        </w:tc>
      </w:tr>
      <w:tr w:rsidR="00DA41B9" w14:paraId="549E5E45" w14:textId="77777777" w:rsidTr="00DA41B9">
        <w:tc>
          <w:tcPr>
            <w:tcW w:w="3356" w:type="dxa"/>
          </w:tcPr>
          <w:p w14:paraId="4AB5D7B0" w14:textId="774E78DD" w:rsidR="00DA41B9" w:rsidRDefault="004E6E24" w:rsidP="00D415AC">
            <w:pPr>
              <w:tabs>
                <w:tab w:val="left" w:pos="2850"/>
              </w:tabs>
            </w:pPr>
            <w:r>
              <w:t>Alert</w:t>
            </w:r>
          </w:p>
        </w:tc>
        <w:tc>
          <w:tcPr>
            <w:tcW w:w="3357" w:type="dxa"/>
          </w:tcPr>
          <w:p w14:paraId="3D204857" w14:textId="398D2842" w:rsidR="00DA41B9" w:rsidRDefault="002555C2" w:rsidP="00D415AC">
            <w:pPr>
              <w:tabs>
                <w:tab w:val="left" w:pos="2850"/>
              </w:tabs>
            </w:pPr>
            <w:r w:rsidRPr="002555C2">
              <w:t>May affect plant safety – Example: instrument problems or a developing tornado.  Off-site release not probable.</w:t>
            </w:r>
          </w:p>
        </w:tc>
        <w:tc>
          <w:tcPr>
            <w:tcW w:w="3357" w:type="dxa"/>
          </w:tcPr>
          <w:p w14:paraId="1A83FD6F" w14:textId="32DD251C" w:rsidR="00DA41B9" w:rsidRDefault="00526411" w:rsidP="00D415AC">
            <w:pPr>
              <w:tabs>
                <w:tab w:val="left" w:pos="2850"/>
              </w:tabs>
            </w:pPr>
            <w:r w:rsidRPr="00526411">
              <w:t>Requires no action</w:t>
            </w:r>
          </w:p>
        </w:tc>
      </w:tr>
      <w:tr w:rsidR="00DA41B9" w14:paraId="38CB660A" w14:textId="77777777" w:rsidTr="00DA41B9">
        <w:tc>
          <w:tcPr>
            <w:tcW w:w="3356" w:type="dxa"/>
          </w:tcPr>
          <w:p w14:paraId="5A9359D4" w14:textId="77777777" w:rsidR="00DA41B9" w:rsidRDefault="00DA41B9" w:rsidP="00D415AC">
            <w:pPr>
              <w:tabs>
                <w:tab w:val="left" w:pos="2850"/>
              </w:tabs>
            </w:pPr>
          </w:p>
        </w:tc>
        <w:tc>
          <w:tcPr>
            <w:tcW w:w="3357" w:type="dxa"/>
          </w:tcPr>
          <w:p w14:paraId="61E9EEE8" w14:textId="77777777" w:rsidR="00DA41B9" w:rsidRDefault="00DA41B9" w:rsidP="00D415AC">
            <w:pPr>
              <w:tabs>
                <w:tab w:val="left" w:pos="2850"/>
              </w:tabs>
            </w:pPr>
          </w:p>
        </w:tc>
        <w:tc>
          <w:tcPr>
            <w:tcW w:w="3357" w:type="dxa"/>
          </w:tcPr>
          <w:p w14:paraId="667F32C4" w14:textId="77777777" w:rsidR="00DA41B9" w:rsidRDefault="00DA41B9" w:rsidP="00D415AC">
            <w:pPr>
              <w:tabs>
                <w:tab w:val="left" w:pos="2850"/>
              </w:tabs>
            </w:pPr>
          </w:p>
        </w:tc>
      </w:tr>
      <w:tr w:rsidR="00DA41B9" w14:paraId="4B3E1E62" w14:textId="77777777" w:rsidTr="00DA41B9">
        <w:tc>
          <w:tcPr>
            <w:tcW w:w="3356" w:type="dxa"/>
          </w:tcPr>
          <w:p w14:paraId="6E16697E" w14:textId="3C4EBCA1" w:rsidR="00DA41B9" w:rsidRDefault="00125D5B" w:rsidP="00D415AC">
            <w:pPr>
              <w:tabs>
                <w:tab w:val="left" w:pos="2850"/>
              </w:tabs>
            </w:pPr>
            <w:r>
              <w:t>Site Area</w:t>
            </w:r>
          </w:p>
        </w:tc>
        <w:tc>
          <w:tcPr>
            <w:tcW w:w="3357" w:type="dxa"/>
          </w:tcPr>
          <w:p w14:paraId="6CD9FB22" w14:textId="7D4D3408" w:rsidR="00DA41B9" w:rsidRDefault="002555C2" w:rsidP="00D415AC">
            <w:pPr>
              <w:tabs>
                <w:tab w:val="left" w:pos="2850"/>
              </w:tabs>
            </w:pPr>
            <w:r w:rsidRPr="002555C2">
              <w:t>Equipment failure, such as a pump or affecting safety systems.  Potential for release.</w:t>
            </w:r>
          </w:p>
        </w:tc>
        <w:tc>
          <w:tcPr>
            <w:tcW w:w="3357" w:type="dxa"/>
          </w:tcPr>
          <w:p w14:paraId="01844B01" w14:textId="72E505EC" w:rsidR="00DA41B9" w:rsidRDefault="00981F3D" w:rsidP="00D415AC">
            <w:pPr>
              <w:tabs>
                <w:tab w:val="left" w:pos="2850"/>
              </w:tabs>
            </w:pPr>
            <w:r w:rsidRPr="00981F3D">
              <w:t>Public protective actions will be directed after accident assessment.  May range from take shelter (remain indoors without ventilation) to evacuation (movement of public out of affected area).</w:t>
            </w:r>
          </w:p>
        </w:tc>
      </w:tr>
      <w:tr w:rsidR="00DA41B9" w14:paraId="0AF8A1CE" w14:textId="77777777" w:rsidTr="00DA41B9">
        <w:tc>
          <w:tcPr>
            <w:tcW w:w="3356" w:type="dxa"/>
          </w:tcPr>
          <w:p w14:paraId="29207836" w14:textId="77777777" w:rsidR="00DA41B9" w:rsidRDefault="00DA41B9" w:rsidP="00D415AC">
            <w:pPr>
              <w:tabs>
                <w:tab w:val="left" w:pos="2850"/>
              </w:tabs>
            </w:pPr>
          </w:p>
        </w:tc>
        <w:tc>
          <w:tcPr>
            <w:tcW w:w="3357" w:type="dxa"/>
          </w:tcPr>
          <w:p w14:paraId="5DB0700E" w14:textId="77777777" w:rsidR="00DA41B9" w:rsidRDefault="00DA41B9" w:rsidP="00D415AC">
            <w:pPr>
              <w:tabs>
                <w:tab w:val="left" w:pos="2850"/>
              </w:tabs>
            </w:pPr>
          </w:p>
        </w:tc>
        <w:tc>
          <w:tcPr>
            <w:tcW w:w="3357" w:type="dxa"/>
          </w:tcPr>
          <w:p w14:paraId="54C7AB04" w14:textId="77777777" w:rsidR="00DA41B9" w:rsidRDefault="00DA41B9" w:rsidP="00D415AC">
            <w:pPr>
              <w:tabs>
                <w:tab w:val="left" w:pos="2850"/>
              </w:tabs>
            </w:pPr>
          </w:p>
        </w:tc>
      </w:tr>
      <w:tr w:rsidR="00DA41B9" w14:paraId="6B0E104F" w14:textId="77777777" w:rsidTr="00DA41B9">
        <w:tc>
          <w:tcPr>
            <w:tcW w:w="3356" w:type="dxa"/>
          </w:tcPr>
          <w:p w14:paraId="7F641E25" w14:textId="23EBBC87" w:rsidR="00DA41B9" w:rsidRDefault="00125D5B" w:rsidP="00D415AC">
            <w:pPr>
              <w:tabs>
                <w:tab w:val="left" w:pos="2850"/>
              </w:tabs>
            </w:pPr>
            <w:r>
              <w:t>General Emergency</w:t>
            </w:r>
          </w:p>
        </w:tc>
        <w:tc>
          <w:tcPr>
            <w:tcW w:w="3357" w:type="dxa"/>
          </w:tcPr>
          <w:p w14:paraId="3EE56821" w14:textId="5BDB6BAC" w:rsidR="00DA41B9" w:rsidRDefault="002555C2" w:rsidP="00D415AC">
            <w:pPr>
              <w:tabs>
                <w:tab w:val="left" w:pos="2850"/>
              </w:tabs>
            </w:pPr>
            <w:r w:rsidRPr="002555C2">
              <w:t>Significant of radioactive or inert gases may occur.</w:t>
            </w:r>
          </w:p>
        </w:tc>
        <w:tc>
          <w:tcPr>
            <w:tcW w:w="3357" w:type="dxa"/>
          </w:tcPr>
          <w:p w14:paraId="01D8890B" w14:textId="648B6F4C" w:rsidR="00DA41B9" w:rsidRDefault="00981F3D" w:rsidP="00D415AC">
            <w:pPr>
              <w:tabs>
                <w:tab w:val="left" w:pos="2850"/>
              </w:tabs>
            </w:pPr>
            <w:r w:rsidRPr="00981F3D">
              <w:t>Public protective actions will be directed after accident assessment.  May range from take shelter (remain indoors without ventilation) to evacuation (movement of public out of affected area).</w:t>
            </w:r>
          </w:p>
        </w:tc>
      </w:tr>
    </w:tbl>
    <w:p w14:paraId="63867148" w14:textId="77777777" w:rsidR="004867AD" w:rsidRDefault="004867AD" w:rsidP="00D415AC">
      <w:pPr>
        <w:tabs>
          <w:tab w:val="left" w:pos="2850"/>
        </w:tabs>
      </w:pPr>
    </w:p>
    <w:p w14:paraId="231C5BEB" w14:textId="77777777" w:rsidR="003D32F3" w:rsidRDefault="00D415AC" w:rsidP="00D415AC">
      <w:pPr>
        <w:tabs>
          <w:tab w:val="left" w:pos="2850"/>
        </w:tabs>
        <w:rPr>
          <w:bCs/>
        </w:rPr>
      </w:pPr>
      <w:r w:rsidRPr="00C206D8">
        <w:rPr>
          <w:bCs/>
        </w:rPr>
        <w:t>Adopted:</w:t>
      </w:r>
      <w:r w:rsidRPr="00C206D8">
        <w:rPr>
          <w:rFonts w:ascii="Times New Roman" w:hAnsi="Times New Roman"/>
          <w:bCs/>
          <w:sz w:val="24"/>
          <w:szCs w:val="24"/>
        </w:rPr>
        <w:t xml:space="preserve"> </w:t>
      </w:r>
      <w:r>
        <w:rPr>
          <w:rFonts w:ascii="Times New Roman" w:hAnsi="Times New Roman"/>
          <w:bCs/>
          <w:szCs w:val="24"/>
        </w:rPr>
        <w:tab/>
      </w:r>
      <w:r w:rsidR="003D32F3" w:rsidRPr="003D32F3">
        <w:rPr>
          <w:bCs/>
        </w:rPr>
        <w:t>August 10, 2009</w:t>
      </w:r>
    </w:p>
    <w:p w14:paraId="206C34AC" w14:textId="77777777" w:rsidR="006C7E62" w:rsidRDefault="00E83BEA" w:rsidP="00D415AC">
      <w:pPr>
        <w:tabs>
          <w:tab w:val="left" w:pos="2850"/>
        </w:tabs>
        <w:rPr>
          <w:bCs/>
        </w:rPr>
      </w:pPr>
      <w:r w:rsidRPr="00E83BEA">
        <w:rPr>
          <w:bCs/>
        </w:rPr>
        <w:t xml:space="preserve">Revised: </w:t>
      </w:r>
      <w:r>
        <w:rPr>
          <w:bCs/>
        </w:rPr>
        <w:tab/>
      </w:r>
      <w:r w:rsidR="006C7E62" w:rsidRPr="006C7E62">
        <w:rPr>
          <w:bCs/>
        </w:rPr>
        <w:t>June 14 , 2010, January 6, 2020</w:t>
      </w:r>
    </w:p>
    <w:p w14:paraId="62C12E2F" w14:textId="48937283" w:rsidR="00D415AC" w:rsidRPr="00F71E8B" w:rsidRDefault="00D415AC" w:rsidP="00D415AC">
      <w:pPr>
        <w:tabs>
          <w:tab w:val="left" w:pos="2850"/>
        </w:tabs>
        <w:rPr>
          <w:bCs/>
        </w:rPr>
      </w:pPr>
      <w:r w:rsidRPr="00F71E8B">
        <w:rPr>
          <w:bCs/>
        </w:rPr>
        <w:t>NJSBA Review/Update:</w:t>
      </w:r>
      <w:r>
        <w:rPr>
          <w:bCs/>
        </w:rPr>
        <w:tab/>
      </w:r>
      <w:r w:rsidR="006C7E62">
        <w:rPr>
          <w:bCs/>
        </w:rPr>
        <w:t>May 2022</w:t>
      </w:r>
    </w:p>
    <w:p w14:paraId="28159AC4" w14:textId="77777777" w:rsidR="00D415AC" w:rsidRPr="00F71E8B" w:rsidRDefault="00D415AC" w:rsidP="00D415AC">
      <w:pPr>
        <w:tabs>
          <w:tab w:val="left" w:pos="2850"/>
        </w:tabs>
        <w:rPr>
          <w:bCs/>
        </w:rPr>
      </w:pPr>
      <w:r w:rsidRPr="00F71E8B">
        <w:rPr>
          <w:bCs/>
        </w:rPr>
        <w:lastRenderedPageBreak/>
        <w:t>Readopted:</w:t>
      </w:r>
    </w:p>
    <w:p w14:paraId="5FDF14F0" w14:textId="77777777" w:rsidR="00D514CF" w:rsidRDefault="00D514CF"/>
    <w:sectPr w:rsidR="00D514CF" w:rsidSect="00D34C5C">
      <w:headerReference w:type="default" r:id="rId10"/>
      <w:footerReference w:type="default" r:id="rId11"/>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6478" w14:textId="77777777" w:rsidR="00A35407" w:rsidRDefault="00A35407" w:rsidP="00A35407">
      <w:r>
        <w:separator/>
      </w:r>
    </w:p>
  </w:endnote>
  <w:endnote w:type="continuationSeparator" w:id="0">
    <w:p w14:paraId="4FE6BC5A" w14:textId="77777777" w:rsidR="00A35407" w:rsidRDefault="00A35407" w:rsidP="00A3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68822"/>
      <w:docPartObj>
        <w:docPartGallery w:val="Page Numbers (Bottom of Page)"/>
        <w:docPartUnique/>
      </w:docPartObj>
    </w:sdtPr>
    <w:sdtEndPr>
      <w:rPr>
        <w:noProof/>
      </w:rPr>
    </w:sdtEndPr>
    <w:sdtContent>
      <w:p w14:paraId="662DA902" w14:textId="6BEC4BA9" w:rsidR="00D34C5C" w:rsidRDefault="00D34C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F59D43" w14:textId="77777777" w:rsidR="00A35407" w:rsidRDefault="00A3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022A" w14:textId="77777777" w:rsidR="00A35407" w:rsidRDefault="00A35407" w:rsidP="00A35407">
      <w:r>
        <w:separator/>
      </w:r>
    </w:p>
  </w:footnote>
  <w:footnote w:type="continuationSeparator" w:id="0">
    <w:p w14:paraId="2FCA5EF4" w14:textId="77777777" w:rsidR="00A35407" w:rsidRDefault="00A35407" w:rsidP="00A3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AAAB" w14:textId="125D22FC" w:rsidR="00A35407" w:rsidRDefault="00A35407" w:rsidP="00A35407">
    <w:pPr>
      <w:pStyle w:val="Header"/>
      <w:jc w:val="right"/>
    </w:pPr>
    <w:r>
      <w:t>File Code: 611</w:t>
    </w:r>
    <w:r w:rsidR="00D34C5C">
      <w:t>4</w:t>
    </w:r>
  </w:p>
  <w:p w14:paraId="1A13DC57" w14:textId="5D934DAD" w:rsidR="00D34C5C" w:rsidRDefault="00D34C5C" w:rsidP="00D34C5C">
    <w:pPr>
      <w:pStyle w:val="Header"/>
    </w:pPr>
    <w:r w:rsidRPr="00D34C5C">
      <w:rPr>
        <w:u w:val="words"/>
      </w:rPr>
      <w:t>EMERGENCY AND DISASTER PREPAREDNESS</w:t>
    </w:r>
    <w:r>
      <w:t xml:space="preserve"> (regulation continued)</w:t>
    </w:r>
  </w:p>
  <w:p w14:paraId="7717CEBF" w14:textId="77777777" w:rsidR="00D34C5C" w:rsidRDefault="00D34C5C" w:rsidP="00D3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49D"/>
    <w:multiLevelType w:val="hybridMultilevel"/>
    <w:tmpl w:val="07521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5C4D"/>
    <w:multiLevelType w:val="hybridMultilevel"/>
    <w:tmpl w:val="60F40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B593B"/>
    <w:multiLevelType w:val="hybridMultilevel"/>
    <w:tmpl w:val="E46CB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A4AFF"/>
    <w:multiLevelType w:val="hybridMultilevel"/>
    <w:tmpl w:val="D5F4A95C"/>
    <w:lvl w:ilvl="0" w:tplc="DE0E7310">
      <w:start w:val="1"/>
      <w:numFmt w:val="decimal"/>
      <w:lvlText w:val="%1."/>
      <w:lvlJc w:val="left"/>
      <w:pPr>
        <w:ind w:hanging="720"/>
        <w:jc w:val="left"/>
      </w:pPr>
      <w:rPr>
        <w:rFonts w:ascii="Times New Roman" w:eastAsia="Times New Roman" w:hAnsi="Times New Roman" w:hint="default"/>
        <w:sz w:val="24"/>
        <w:szCs w:val="24"/>
      </w:rPr>
    </w:lvl>
    <w:lvl w:ilvl="1" w:tplc="D1FEB9D0">
      <w:start w:val="1"/>
      <w:numFmt w:val="bullet"/>
      <w:lvlText w:val="•"/>
      <w:lvlJc w:val="left"/>
      <w:rPr>
        <w:rFonts w:hint="default"/>
      </w:rPr>
    </w:lvl>
    <w:lvl w:ilvl="2" w:tplc="0114D8AE">
      <w:start w:val="1"/>
      <w:numFmt w:val="bullet"/>
      <w:lvlText w:val="•"/>
      <w:lvlJc w:val="left"/>
      <w:rPr>
        <w:rFonts w:hint="default"/>
      </w:rPr>
    </w:lvl>
    <w:lvl w:ilvl="3" w:tplc="0DF24A80">
      <w:start w:val="1"/>
      <w:numFmt w:val="bullet"/>
      <w:lvlText w:val="•"/>
      <w:lvlJc w:val="left"/>
      <w:rPr>
        <w:rFonts w:hint="default"/>
      </w:rPr>
    </w:lvl>
    <w:lvl w:ilvl="4" w:tplc="60D4FC2C">
      <w:start w:val="1"/>
      <w:numFmt w:val="bullet"/>
      <w:lvlText w:val="•"/>
      <w:lvlJc w:val="left"/>
      <w:rPr>
        <w:rFonts w:hint="default"/>
      </w:rPr>
    </w:lvl>
    <w:lvl w:ilvl="5" w:tplc="ACC6D634">
      <w:start w:val="1"/>
      <w:numFmt w:val="bullet"/>
      <w:lvlText w:val="•"/>
      <w:lvlJc w:val="left"/>
      <w:rPr>
        <w:rFonts w:hint="default"/>
      </w:rPr>
    </w:lvl>
    <w:lvl w:ilvl="6" w:tplc="136EBBD8">
      <w:start w:val="1"/>
      <w:numFmt w:val="bullet"/>
      <w:lvlText w:val="•"/>
      <w:lvlJc w:val="left"/>
      <w:rPr>
        <w:rFonts w:hint="default"/>
      </w:rPr>
    </w:lvl>
    <w:lvl w:ilvl="7" w:tplc="C8807A62">
      <w:start w:val="1"/>
      <w:numFmt w:val="bullet"/>
      <w:lvlText w:val="•"/>
      <w:lvlJc w:val="left"/>
      <w:rPr>
        <w:rFonts w:hint="default"/>
      </w:rPr>
    </w:lvl>
    <w:lvl w:ilvl="8" w:tplc="75F6D000">
      <w:start w:val="1"/>
      <w:numFmt w:val="bullet"/>
      <w:lvlText w:val="•"/>
      <w:lvlJc w:val="left"/>
      <w:rPr>
        <w:rFonts w:hint="default"/>
      </w:rPr>
    </w:lvl>
  </w:abstractNum>
  <w:abstractNum w:abstractNumId="4" w15:restartNumberingAfterBreak="0">
    <w:nsid w:val="39C31F5E"/>
    <w:multiLevelType w:val="hybridMultilevel"/>
    <w:tmpl w:val="CABC4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40C5F"/>
    <w:multiLevelType w:val="hybridMultilevel"/>
    <w:tmpl w:val="8FF40172"/>
    <w:lvl w:ilvl="0" w:tplc="F14213BE">
      <w:start w:val="1"/>
      <w:numFmt w:val="decimal"/>
      <w:lvlText w:val="%1."/>
      <w:lvlJc w:val="left"/>
      <w:pPr>
        <w:ind w:hanging="720"/>
        <w:jc w:val="left"/>
      </w:pPr>
      <w:rPr>
        <w:rFonts w:ascii="Times New Roman" w:eastAsia="Times New Roman" w:hAnsi="Times New Roman" w:hint="default"/>
        <w:sz w:val="24"/>
        <w:szCs w:val="24"/>
      </w:rPr>
    </w:lvl>
    <w:lvl w:ilvl="1" w:tplc="A3A0A93A">
      <w:start w:val="1"/>
      <w:numFmt w:val="decimal"/>
      <w:lvlText w:val="%2."/>
      <w:lvlJc w:val="left"/>
      <w:pPr>
        <w:ind w:hanging="720"/>
        <w:jc w:val="left"/>
      </w:pPr>
      <w:rPr>
        <w:rFonts w:ascii="Times New Roman" w:eastAsia="Times New Roman" w:hAnsi="Times New Roman" w:hint="default"/>
        <w:sz w:val="24"/>
        <w:szCs w:val="24"/>
      </w:rPr>
    </w:lvl>
    <w:lvl w:ilvl="2" w:tplc="8E025612">
      <w:start w:val="1"/>
      <w:numFmt w:val="bullet"/>
      <w:lvlText w:val="•"/>
      <w:lvlJc w:val="left"/>
      <w:rPr>
        <w:rFonts w:hint="default"/>
      </w:rPr>
    </w:lvl>
    <w:lvl w:ilvl="3" w:tplc="884418CA">
      <w:start w:val="1"/>
      <w:numFmt w:val="bullet"/>
      <w:lvlText w:val="•"/>
      <w:lvlJc w:val="left"/>
      <w:rPr>
        <w:rFonts w:hint="default"/>
      </w:rPr>
    </w:lvl>
    <w:lvl w:ilvl="4" w:tplc="6632F5C4">
      <w:start w:val="1"/>
      <w:numFmt w:val="bullet"/>
      <w:lvlText w:val="•"/>
      <w:lvlJc w:val="left"/>
      <w:rPr>
        <w:rFonts w:hint="default"/>
      </w:rPr>
    </w:lvl>
    <w:lvl w:ilvl="5" w:tplc="0AD01EF6">
      <w:start w:val="1"/>
      <w:numFmt w:val="bullet"/>
      <w:lvlText w:val="•"/>
      <w:lvlJc w:val="left"/>
      <w:rPr>
        <w:rFonts w:hint="default"/>
      </w:rPr>
    </w:lvl>
    <w:lvl w:ilvl="6" w:tplc="1E5C2AFA">
      <w:start w:val="1"/>
      <w:numFmt w:val="bullet"/>
      <w:lvlText w:val="•"/>
      <w:lvlJc w:val="left"/>
      <w:rPr>
        <w:rFonts w:hint="default"/>
      </w:rPr>
    </w:lvl>
    <w:lvl w:ilvl="7" w:tplc="04103942">
      <w:start w:val="1"/>
      <w:numFmt w:val="bullet"/>
      <w:lvlText w:val="•"/>
      <w:lvlJc w:val="left"/>
      <w:rPr>
        <w:rFonts w:hint="default"/>
      </w:rPr>
    </w:lvl>
    <w:lvl w:ilvl="8" w:tplc="E35CE4F0">
      <w:start w:val="1"/>
      <w:numFmt w:val="bullet"/>
      <w:lvlText w:val="•"/>
      <w:lvlJc w:val="left"/>
      <w:rPr>
        <w:rFonts w:hint="default"/>
      </w:rPr>
    </w:lvl>
  </w:abstractNum>
  <w:num w:numId="1" w16cid:durableId="2063627994">
    <w:abstractNumId w:val="5"/>
  </w:num>
  <w:num w:numId="2" w16cid:durableId="512887904">
    <w:abstractNumId w:val="3"/>
  </w:num>
  <w:num w:numId="3" w16cid:durableId="1845241417">
    <w:abstractNumId w:val="2"/>
  </w:num>
  <w:num w:numId="4" w16cid:durableId="418605310">
    <w:abstractNumId w:val="1"/>
  </w:num>
  <w:num w:numId="5" w16cid:durableId="561867206">
    <w:abstractNumId w:val="0"/>
  </w:num>
  <w:num w:numId="6" w16cid:durableId="1449546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AC"/>
    <w:rsid w:val="00033C74"/>
    <w:rsid w:val="000A095E"/>
    <w:rsid w:val="000C41DC"/>
    <w:rsid w:val="000C6B7C"/>
    <w:rsid w:val="00125D5B"/>
    <w:rsid w:val="001B619C"/>
    <w:rsid w:val="001F7A22"/>
    <w:rsid w:val="001F7A25"/>
    <w:rsid w:val="002555C2"/>
    <w:rsid w:val="002E2683"/>
    <w:rsid w:val="00356A0C"/>
    <w:rsid w:val="003D32F3"/>
    <w:rsid w:val="004867AD"/>
    <w:rsid w:val="004A09D9"/>
    <w:rsid w:val="004D1048"/>
    <w:rsid w:val="004E6E24"/>
    <w:rsid w:val="00526411"/>
    <w:rsid w:val="005C4E1E"/>
    <w:rsid w:val="005D231B"/>
    <w:rsid w:val="005F30C7"/>
    <w:rsid w:val="00693E0E"/>
    <w:rsid w:val="006C7E62"/>
    <w:rsid w:val="006F16FB"/>
    <w:rsid w:val="00727E0B"/>
    <w:rsid w:val="008C1590"/>
    <w:rsid w:val="0090242F"/>
    <w:rsid w:val="00981F3D"/>
    <w:rsid w:val="009C6125"/>
    <w:rsid w:val="00A35407"/>
    <w:rsid w:val="00AD2AE4"/>
    <w:rsid w:val="00B110BA"/>
    <w:rsid w:val="00B96562"/>
    <w:rsid w:val="00BB3E94"/>
    <w:rsid w:val="00BC3BCD"/>
    <w:rsid w:val="00BE0B82"/>
    <w:rsid w:val="00CB3084"/>
    <w:rsid w:val="00CD6830"/>
    <w:rsid w:val="00D06F80"/>
    <w:rsid w:val="00D34C5C"/>
    <w:rsid w:val="00D415AC"/>
    <w:rsid w:val="00D514CF"/>
    <w:rsid w:val="00DA41B9"/>
    <w:rsid w:val="00DB72E4"/>
    <w:rsid w:val="00E044EA"/>
    <w:rsid w:val="00E06E59"/>
    <w:rsid w:val="00E83BEA"/>
    <w:rsid w:val="00F25333"/>
    <w:rsid w:val="00F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F399"/>
  <w15:chartTrackingRefBased/>
  <w15:docId w15:val="{4495061F-DBD7-46E6-A446-4B9C21C5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25"/>
    <w:rPr>
      <w:rFonts w:ascii="Helvetica" w:hAnsi="Helvetica" w:cs="Times New Roman"/>
      <w:sz w:val="20"/>
      <w:szCs w:val="20"/>
    </w:rPr>
  </w:style>
  <w:style w:type="paragraph" w:styleId="Heading1">
    <w:name w:val="heading 1"/>
    <w:basedOn w:val="Normal"/>
    <w:next w:val="Normal"/>
    <w:link w:val="Heading1Char"/>
    <w:uiPriority w:val="9"/>
    <w:qFormat/>
    <w:rsid w:val="00CB3084"/>
    <w:pPr>
      <w:keepNext/>
      <w:keepLines/>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CB3084"/>
    <w:pPr>
      <w:keepNext/>
      <w:keepLines/>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B3084"/>
    <w:pPr>
      <w:keepNext/>
      <w:keepLines/>
      <w:pBdr>
        <w:bottom w:val="single" w:sz="18" w:space="1" w:color="auto"/>
      </w:pBdr>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84"/>
    <w:rPr>
      <w:rFonts w:ascii="Helvetica" w:eastAsiaTheme="majorEastAsia" w:hAnsi="Helvetica" w:cstheme="majorBidi"/>
      <w:b/>
      <w:caps/>
      <w:sz w:val="24"/>
      <w:szCs w:val="32"/>
    </w:rPr>
  </w:style>
  <w:style w:type="character" w:customStyle="1" w:styleId="Heading2Char">
    <w:name w:val="Heading 2 Char"/>
    <w:basedOn w:val="DefaultParagraphFont"/>
    <w:link w:val="Heading2"/>
    <w:uiPriority w:val="9"/>
    <w:rsid w:val="00CB3084"/>
    <w:rPr>
      <w:rFonts w:ascii="Helvetica" w:eastAsiaTheme="majorEastAsia" w:hAnsi="Helvetica" w:cstheme="majorBidi"/>
      <w:b/>
      <w:szCs w:val="26"/>
    </w:rPr>
  </w:style>
  <w:style w:type="character" w:customStyle="1" w:styleId="Heading3Char">
    <w:name w:val="Heading 3 Char"/>
    <w:basedOn w:val="DefaultParagraphFont"/>
    <w:link w:val="Heading3"/>
    <w:uiPriority w:val="9"/>
    <w:rsid w:val="00CB3084"/>
    <w:rPr>
      <w:rFonts w:ascii="Helvetica" w:eastAsiaTheme="majorEastAsia" w:hAnsi="Helvetica" w:cstheme="majorBidi"/>
      <w:b/>
      <w:szCs w:val="24"/>
    </w:rPr>
  </w:style>
  <w:style w:type="paragraph" w:styleId="NoSpacing">
    <w:name w:val="No Spacing"/>
    <w:uiPriority w:val="1"/>
    <w:qFormat/>
    <w:rsid w:val="00CB3084"/>
    <w:rPr>
      <w:rFonts w:ascii="Helvetica" w:hAnsi="Helvetica"/>
      <w:sz w:val="20"/>
      <w:u w:val="words"/>
    </w:rPr>
  </w:style>
  <w:style w:type="paragraph" w:styleId="Title">
    <w:name w:val="Title"/>
    <w:basedOn w:val="Normal"/>
    <w:next w:val="Normal"/>
    <w:link w:val="TitleChar"/>
    <w:uiPriority w:val="10"/>
    <w:qFormat/>
    <w:rsid w:val="00B96562"/>
    <w:pPr>
      <w:contextualSpacing/>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B96562"/>
    <w:rPr>
      <w:rFonts w:ascii="Helvetica" w:eastAsiaTheme="majorEastAsia" w:hAnsi="Helvetica" w:cstheme="majorBidi"/>
      <w:b/>
      <w:caps/>
      <w:spacing w:val="-10"/>
      <w:kern w:val="28"/>
      <w:sz w:val="24"/>
      <w:szCs w:val="56"/>
    </w:rPr>
  </w:style>
  <w:style w:type="paragraph" w:styleId="ListParagraph">
    <w:name w:val="List Paragraph"/>
    <w:basedOn w:val="Normal"/>
    <w:uiPriority w:val="34"/>
    <w:qFormat/>
    <w:rsid w:val="00D415AC"/>
    <w:pPr>
      <w:ind w:left="720"/>
      <w:contextualSpacing/>
    </w:pPr>
  </w:style>
  <w:style w:type="paragraph" w:styleId="Header">
    <w:name w:val="header"/>
    <w:basedOn w:val="Normal"/>
    <w:link w:val="HeaderChar"/>
    <w:uiPriority w:val="99"/>
    <w:unhideWhenUsed/>
    <w:rsid w:val="00A35407"/>
    <w:pPr>
      <w:tabs>
        <w:tab w:val="center" w:pos="4680"/>
        <w:tab w:val="right" w:pos="9360"/>
      </w:tabs>
    </w:pPr>
  </w:style>
  <w:style w:type="character" w:customStyle="1" w:styleId="HeaderChar">
    <w:name w:val="Header Char"/>
    <w:basedOn w:val="DefaultParagraphFont"/>
    <w:link w:val="Header"/>
    <w:uiPriority w:val="99"/>
    <w:rsid w:val="00A35407"/>
    <w:rPr>
      <w:rFonts w:ascii="Helvetica" w:hAnsi="Helvetica" w:cs="Times New Roman"/>
      <w:sz w:val="20"/>
      <w:szCs w:val="20"/>
    </w:rPr>
  </w:style>
  <w:style w:type="paragraph" w:styleId="Footer">
    <w:name w:val="footer"/>
    <w:basedOn w:val="Normal"/>
    <w:link w:val="FooterChar"/>
    <w:uiPriority w:val="99"/>
    <w:unhideWhenUsed/>
    <w:rsid w:val="00A35407"/>
    <w:pPr>
      <w:tabs>
        <w:tab w:val="center" w:pos="4680"/>
        <w:tab w:val="right" w:pos="9360"/>
      </w:tabs>
    </w:pPr>
  </w:style>
  <w:style w:type="character" w:customStyle="1" w:styleId="FooterChar">
    <w:name w:val="Footer Char"/>
    <w:basedOn w:val="DefaultParagraphFont"/>
    <w:link w:val="Footer"/>
    <w:uiPriority w:val="99"/>
    <w:rsid w:val="00A35407"/>
    <w:rPr>
      <w:rFonts w:ascii="Helvetica" w:hAnsi="Helvetica" w:cs="Times New Roman"/>
      <w:sz w:val="20"/>
      <w:szCs w:val="20"/>
    </w:rPr>
  </w:style>
  <w:style w:type="table" w:styleId="TableGrid">
    <w:name w:val="Table Grid"/>
    <w:basedOn w:val="TableNormal"/>
    <w:uiPriority w:val="39"/>
    <w:rsid w:val="00DA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45A0EB-95F1-446B-933F-6C86CD49D991}">
  <ds:schemaRefs>
    <ds:schemaRef ds:uri="http://schemas.microsoft.com/sharepoint/v3/contenttype/forms"/>
  </ds:schemaRefs>
</ds:datastoreItem>
</file>

<file path=customXml/itemProps2.xml><?xml version="1.0" encoding="utf-8"?>
<ds:datastoreItem xmlns:ds="http://schemas.openxmlformats.org/officeDocument/2006/customXml" ds:itemID="{2D68AD9E-972D-4C54-95CE-3E5CBA2757E6}"/>
</file>

<file path=customXml/itemProps3.xml><?xml version="1.0" encoding="utf-8"?>
<ds:datastoreItem xmlns:ds="http://schemas.openxmlformats.org/officeDocument/2006/customXml" ds:itemID="{B57C90E3-7995-4096-A29A-C03A94AB0164}">
  <ds:schemaRefs>
    <ds:schemaRef ds:uri="http://www.w3.org/XML/1998/namespace"/>
    <ds:schemaRef ds:uri="ed0eeb22-c85f-47ad-b4ee-843631bdfb60"/>
    <ds:schemaRef ds:uri="http://schemas.microsoft.com/office/infopath/2007/PartnerControls"/>
    <ds:schemaRef ds:uri="http://schemas.microsoft.com/office/2006/documentManagement/types"/>
    <ds:schemaRef ds:uri="http://purl.org/dc/elements/1.1/"/>
    <ds:schemaRef ds:uri="http://schemas.microsoft.com/sharepoint/v3"/>
    <ds:schemaRef ds:uri="http://purl.org/dc/terms/"/>
    <ds:schemaRef ds:uri="26bfb855-a36a-4ec2-9b05-7420e8dff8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Jean Harkness</cp:lastModifiedBy>
  <cp:revision>40</cp:revision>
  <dcterms:created xsi:type="dcterms:W3CDTF">2020-01-29T14:34:00Z</dcterms:created>
  <dcterms:modified xsi:type="dcterms:W3CDTF">2022-05-17T17:10:00Z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