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5CD6828" w14:textId="1B133072" w:rsidR="004957A1" w:rsidRDefault="00DA2371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973EA9">
        <w:rPr>
          <w:rFonts w:ascii="Times New Roman" w:hAnsi="Times New Roman"/>
          <w:b/>
          <w:bCs/>
          <w:sz w:val="20"/>
          <w:szCs w:val="20"/>
          <w:u w:val="single"/>
        </w:rPr>
        <w:t xml:space="preserve">FEBRUARY </w:t>
      </w:r>
      <w:r w:rsidR="00E17036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342C4F">
        <w:rPr>
          <w:rFonts w:ascii="Times New Roman" w:hAnsi="Times New Roman"/>
          <w:b/>
          <w:bCs/>
          <w:sz w:val="20"/>
          <w:szCs w:val="20"/>
          <w:u w:val="single"/>
        </w:rPr>
        <w:t>7-21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                                           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Other:_____________________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-  Scaffolding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Other:______________________________________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tools  that are necessary to to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how colliding objects be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(5  as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Activities  Collaborative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 xml:space="preserve">Group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E3117"/>
    <w:rsid w:val="00115BC0"/>
    <w:rsid w:val="001324CD"/>
    <w:rsid w:val="002A1B1B"/>
    <w:rsid w:val="00335FD6"/>
    <w:rsid w:val="00342C4F"/>
    <w:rsid w:val="00414A35"/>
    <w:rsid w:val="004957A1"/>
    <w:rsid w:val="005F2819"/>
    <w:rsid w:val="008A7407"/>
    <w:rsid w:val="00973EA9"/>
    <w:rsid w:val="00A469C5"/>
    <w:rsid w:val="00B3210A"/>
    <w:rsid w:val="00B74DCC"/>
    <w:rsid w:val="00C004D4"/>
    <w:rsid w:val="00DA2371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959C6-2321-4643-8C67-0080B8B26ED9}"/>
</file>

<file path=customXml/itemProps2.xml><?xml version="1.0" encoding="utf-8"?>
<ds:datastoreItem xmlns:ds="http://schemas.openxmlformats.org/officeDocument/2006/customXml" ds:itemID="{EB296F12-0406-455B-9BFE-530D09B37727}"/>
</file>

<file path=customXml/itemProps3.xml><?xml version="1.0" encoding="utf-8"?>
<ds:datastoreItem xmlns:ds="http://schemas.openxmlformats.org/officeDocument/2006/customXml" ds:itemID="{2E9DA00A-A2D4-428D-929A-30B456731657}"/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3</cp:revision>
  <cp:lastPrinted>2024-03-11T13:39:00Z</cp:lastPrinted>
  <dcterms:created xsi:type="dcterms:W3CDTF">2025-02-18T05:09:00Z</dcterms:created>
  <dcterms:modified xsi:type="dcterms:W3CDTF">2025-02-18T05:11:00Z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  <property fmtid="{D5CDD505-2E9C-101B-9397-08002B2CF9AE}" pid="3" name="ContentTypeId">
    <vt:lpwstr>0x010100283F9D05541A4542B7D231ABEDF59A34</vt:lpwstr>
  </property>
</Properties>
</file>