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680"/>
          <w:tab w:val="right" w:leader="none" w:pos="9360"/>
        </w:tabs>
        <w:spacing w:after="0" w:line="240" w:lineRule="auto"/>
        <w:rPr>
          <w:rFonts w:ascii="Arial" w:cs="Arial" w:eastAsia="Arial" w:hAnsi="Arial"/>
          <w:b w:val="1"/>
          <w:sz w:val="32"/>
          <w:szCs w:val="32"/>
        </w:rPr>
      </w:pPr>
      <w:bookmarkStart w:colFirst="0" w:colLast="0" w:name="_30j0zll" w:id="0"/>
      <w:bookmarkEnd w:id="0"/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superscript"/>
          <w:rtl w:val="0"/>
        </w:rPr>
        <w:t xml:space="preserve">nd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Grade Yellow Pod’s Class News September 16-20, 2024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-525777</wp:posOffset>
            </wp:positionH>
            <wp:positionV relativeFrom="paragraph">
              <wp:posOffset>-655318</wp:posOffset>
            </wp:positionV>
            <wp:extent cx="670560" cy="671203"/>
            <wp:effectExtent b="0" l="0" r="0" t="0"/>
            <wp:wrapNone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120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center" w:leader="none" w:pos="4680"/>
          <w:tab w:val="right" w:leader="none" w:pos="9360"/>
        </w:tabs>
        <w:spacing w:after="0" w:line="240" w:lineRule="auto"/>
        <w:rPr>
          <w:rFonts w:ascii="Arial" w:cs="Arial" w:eastAsia="Arial" w:hAnsi="Arial"/>
          <w:b w:val="1"/>
          <w:sz w:val="32"/>
          <w:szCs w:val="32"/>
        </w:rPr>
      </w:pPr>
      <w:bookmarkStart w:colFirst="0" w:colLast="0" w:name="_xo6no3no0r06" w:id="1"/>
      <w:bookmarkEnd w:id="1"/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                       Ms. Mann, Mrs. Phaly, Mrs. Saffold</w:t>
      </w:r>
    </w:p>
    <w:p w:rsidR="00000000" w:rsidDel="00000000" w:rsidP="00000000" w:rsidRDefault="00000000" w:rsidRPr="00000000" w14:paraId="00000003">
      <w:pPr>
        <w:tabs>
          <w:tab w:val="center" w:leader="none" w:pos="4680"/>
          <w:tab w:val="right" w:leader="none" w:pos="9360"/>
        </w:tabs>
        <w:spacing w:after="0" w:line="240" w:lineRule="auto"/>
        <w:jc w:val="center"/>
        <w:rPr>
          <w:rFonts w:ascii="Felix Titling" w:cs="Felix Titling" w:eastAsia="Felix Titling" w:hAnsi="Felix Titling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</w:rPr>
        <w:drawing>
          <wp:inline distB="114300" distT="114300" distL="114300" distR="114300">
            <wp:extent cx="419100" cy="3810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81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Every Student  </w:t>
      </w:r>
      <w:r w:rsidDel="00000000" w:rsidR="00000000" w:rsidRPr="00000000">
        <w:rPr>
          <w:rFonts w:ascii="Arial" w:cs="Arial" w:eastAsia="Arial" w:hAnsi="Arial"/>
          <w:b w:val="1"/>
          <w:color w:val="c00000"/>
          <w:sz w:val="28"/>
          <w:szCs w:val="28"/>
          <w:rtl w:val="0"/>
        </w:rPr>
        <w:t xml:space="preserve">Empowered   </w:t>
      </w:r>
      <w:r w:rsidDel="00000000" w:rsidR="00000000" w:rsidRPr="00000000">
        <w:rPr>
          <w:rFonts w:ascii="Arial" w:cs="Arial" w:eastAsia="Arial" w:hAnsi="Arial"/>
          <w:b w:val="1"/>
          <w:color w:val="c00000"/>
          <w:sz w:val="28"/>
          <w:szCs w:val="28"/>
        </w:rPr>
        <w:drawing>
          <wp:inline distB="114300" distT="114300" distL="114300" distR="114300">
            <wp:extent cx="419100" cy="3810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81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Every Student </w:t>
      </w:r>
      <w:r w:rsidDel="00000000" w:rsidR="00000000" w:rsidRPr="00000000">
        <w:rPr>
          <w:rFonts w:ascii="Arial" w:cs="Arial" w:eastAsia="Arial" w:hAnsi="Arial"/>
          <w:b w:val="1"/>
          <w:color w:val="c00000"/>
          <w:sz w:val="28"/>
          <w:szCs w:val="28"/>
          <w:rtl w:val="0"/>
        </w:rPr>
        <w:t xml:space="preserve">Succeeds</w:t>
      </w:r>
      <w:r w:rsidDel="00000000" w:rsidR="00000000" w:rsidRPr="00000000">
        <w:rPr>
          <w:rFonts w:ascii="Arial" w:cs="Arial" w:eastAsia="Arial" w:hAnsi="Arial"/>
          <w:b w:val="1"/>
          <w:color w:val="c00000"/>
          <w:sz w:val="28"/>
          <w:szCs w:val="28"/>
        </w:rPr>
        <w:drawing>
          <wp:inline distB="114300" distT="114300" distL="114300" distR="114300">
            <wp:extent cx="419100" cy="38100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81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1155" w:tblpY="0"/>
        <w:tblW w:w="11985.0" w:type="dxa"/>
        <w:jc w:val="left"/>
        <w:tblInd w:w="-109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90"/>
        <w:gridCol w:w="2625"/>
        <w:gridCol w:w="5670"/>
        <w:tblGridChange w:id="0">
          <w:tblGrid>
            <w:gridCol w:w="3690"/>
            <w:gridCol w:w="2625"/>
            <w:gridCol w:w="5670"/>
          </w:tblGrid>
        </w:tblGridChange>
      </w:tblGrid>
      <w:tr>
        <w:trPr>
          <w:cantSplit w:val="0"/>
          <w:trHeight w:val="581.7968749999999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spacing w:after="12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Reading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Spelling/Phonics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120" w:lineRule="auto"/>
              <w:ind w:left="-165" w:right="195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Math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ind w:right="15"/>
              <w:rPr/>
            </w:pPr>
            <w:r w:rsidDel="00000000" w:rsidR="00000000" w:rsidRPr="00000000">
              <w:rPr>
                <w:rtl w:val="0"/>
              </w:rPr>
              <w:t xml:space="preserve">The focus skills: Draw inferences</w:t>
            </w:r>
          </w:p>
          <w:p w:rsidR="00000000" w:rsidDel="00000000" w:rsidP="00000000" w:rsidRDefault="00000000" w:rsidRPr="00000000" w14:paraId="00000008">
            <w:pPr>
              <w:ind w:right="15"/>
              <w:rPr/>
            </w:pPr>
            <w:r w:rsidDel="00000000" w:rsidR="00000000" w:rsidRPr="00000000">
              <w:rPr>
                <w:rtl w:val="0"/>
              </w:rPr>
              <w:t xml:space="preserve">Make connections</w:t>
            </w:r>
          </w:p>
          <w:p w:rsidR="00000000" w:rsidDel="00000000" w:rsidP="00000000" w:rsidRDefault="00000000" w:rsidRPr="00000000" w14:paraId="00000009">
            <w:pPr>
              <w:ind w:right="15"/>
              <w:rPr/>
            </w:pPr>
            <w:r w:rsidDel="00000000" w:rsidR="00000000" w:rsidRPr="00000000">
              <w:rPr>
                <w:rtl w:val="0"/>
              </w:rPr>
              <w:t xml:space="preserve">Author’s purpose</w:t>
            </w:r>
          </w:p>
          <w:p w:rsidR="00000000" w:rsidDel="00000000" w:rsidP="00000000" w:rsidRDefault="00000000" w:rsidRPr="00000000" w14:paraId="0000000A">
            <w:pPr>
              <w:ind w:right="15"/>
              <w:rPr/>
            </w:pPr>
            <w:r w:rsidDel="00000000" w:rsidR="00000000" w:rsidRPr="00000000">
              <w:rPr>
                <w:rtl w:val="0"/>
              </w:rPr>
              <w:t xml:space="preserve">Characters’ responses to challenges</w:t>
            </w:r>
          </w:p>
          <w:p w:rsidR="00000000" w:rsidDel="00000000" w:rsidP="00000000" w:rsidRDefault="00000000" w:rsidRPr="00000000" w14:paraId="0000000B">
            <w:pPr>
              <w:ind w:right="15"/>
              <w:rPr/>
            </w:pPr>
            <w:r w:rsidDel="00000000" w:rsidR="00000000" w:rsidRPr="00000000">
              <w:rPr>
                <w:rtl w:val="0"/>
              </w:rPr>
              <w:t xml:space="preserve">Central Message</w:t>
            </w:r>
          </w:p>
          <w:p w:rsidR="00000000" w:rsidDel="00000000" w:rsidP="00000000" w:rsidRDefault="00000000" w:rsidRPr="00000000" w14:paraId="0000000C">
            <w:pPr>
              <w:ind w:right="15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ind w:right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after="120" w:lineRule="auto"/>
              <w:rPr/>
            </w:pPr>
            <w:r w:rsidDel="00000000" w:rsidR="00000000" w:rsidRPr="00000000">
              <w:rPr>
                <w:rtl w:val="0"/>
              </w:rPr>
              <w:t xml:space="preserve">The focus skills: </w:t>
            </w:r>
          </w:p>
          <w:p w:rsidR="00000000" w:rsidDel="00000000" w:rsidP="00000000" w:rsidRDefault="00000000" w:rsidRPr="00000000" w14:paraId="0000000F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Long O</w:t>
            </w:r>
          </w:p>
          <w:p w:rsidR="00000000" w:rsidDel="00000000" w:rsidP="00000000" w:rsidRDefault="00000000" w:rsidRPr="00000000" w14:paraId="00000010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oa. o. oe. ow. o_e</w:t>
            </w:r>
          </w:p>
          <w:p w:rsidR="00000000" w:rsidDel="00000000" w:rsidP="00000000" w:rsidRDefault="00000000" w:rsidRPr="00000000" w14:paraId="00000011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after="120" w:lineRule="auto"/>
              <w:rPr/>
            </w:pPr>
            <w:r w:rsidDel="00000000" w:rsidR="00000000" w:rsidRPr="00000000">
              <w:rPr>
                <w:rtl w:val="0"/>
              </w:rPr>
              <w:t xml:space="preserve">The focus skill is: </w:t>
            </w:r>
          </w:p>
          <w:p w:rsidR="00000000" w:rsidDel="00000000" w:rsidP="00000000" w:rsidRDefault="00000000" w:rsidRPr="00000000" w14:paraId="00000013">
            <w:pPr>
              <w:spacing w:after="120" w:lineRule="auto"/>
              <w:rPr/>
            </w:pPr>
            <w:r w:rsidDel="00000000" w:rsidR="00000000" w:rsidRPr="00000000">
              <w:rPr>
                <w:rtl w:val="0"/>
              </w:rPr>
              <w:t xml:space="preserve">place value to 1,000</w:t>
            </w:r>
          </w:p>
          <w:p w:rsidR="00000000" w:rsidDel="00000000" w:rsidP="00000000" w:rsidRDefault="00000000" w:rsidRPr="00000000" w14:paraId="00000014">
            <w:pPr>
              <w:spacing w:after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______________________________________________________</w:t>
            </w:r>
          </w:p>
          <w:p w:rsidR="00000000" w:rsidDel="00000000" w:rsidP="00000000" w:rsidRDefault="00000000" w:rsidRPr="00000000" w14:paraId="00000015">
            <w:pPr>
              <w:spacing w:after="12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                           Handwriting</w:t>
            </w:r>
          </w:p>
          <w:p w:rsidR="00000000" w:rsidDel="00000000" w:rsidP="00000000" w:rsidRDefault="00000000" w:rsidRPr="00000000" w14:paraId="00000016">
            <w:pPr>
              <w:spacing w:after="12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—--------------------------------------------------------------------------------------------------------------------------------------------------------------------------------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The focus skill in handwriting is to form the letters correctly.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120" w:lineRule="auto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ind w:right="15"/>
              <w:jc w:val="center"/>
              <w:rPr>
                <w:u w:val="singl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Writing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ind w:right="15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right="15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Opinion essay</w:t>
            </w:r>
          </w:p>
          <w:p w:rsidR="00000000" w:rsidDel="00000000" w:rsidP="00000000" w:rsidRDefault="00000000" w:rsidRPr="00000000" w14:paraId="0000001B">
            <w:pPr>
              <w:ind w:right="15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ind w:right="15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Grammar</w:t>
            </w:r>
          </w:p>
          <w:p w:rsidR="00000000" w:rsidDel="00000000" w:rsidP="00000000" w:rsidRDefault="00000000" w:rsidRPr="00000000" w14:paraId="0000001E">
            <w:pPr>
              <w:spacing w:after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Verbs</w:t>
            </w:r>
          </w:p>
          <w:p w:rsidR="00000000" w:rsidDel="00000000" w:rsidP="00000000" w:rsidRDefault="00000000" w:rsidRPr="00000000" w14:paraId="0000001F">
            <w:pPr>
              <w:spacing w:after="120" w:lineRule="auto"/>
              <w:rPr/>
            </w:pPr>
            <w:r w:rsidDel="00000000" w:rsidR="00000000" w:rsidRPr="00000000">
              <w:rPr>
                <w:rtl w:val="0"/>
              </w:rPr>
              <w:t xml:space="preserve">singular, plural, irregular plural</w:t>
            </w:r>
          </w:p>
          <w:p w:rsidR="00000000" w:rsidDel="00000000" w:rsidP="00000000" w:rsidRDefault="00000000" w:rsidRPr="00000000" w14:paraId="00000020">
            <w:pPr>
              <w:spacing w:after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Adjectives and Adverbs</w:t>
            </w:r>
          </w:p>
          <w:p w:rsidR="00000000" w:rsidDel="00000000" w:rsidP="00000000" w:rsidRDefault="00000000" w:rsidRPr="00000000" w14:paraId="00000021">
            <w:pPr>
              <w:spacing w:after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12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Spelling words to study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blame, gray, tail, maybe, break, pain, flake, play, great, today, may, game, along, so,  go, toe, home, coast, shown, chose, boat, rose, flown, drove, road, roast, broke, globe, bowl, throw, grow</w:t>
            </w:r>
          </w:p>
          <w:p w:rsidR="00000000" w:rsidDel="00000000" w:rsidP="00000000" w:rsidRDefault="00000000" w:rsidRPr="00000000" w14:paraId="00000024">
            <w:pPr>
              <w:spacing w:after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.3828125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High Frequency words: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here, look, me, play, said, see, she, try, about, because </w:t>
            </w:r>
          </w:p>
          <w:p w:rsidR="00000000" w:rsidDel="00000000" w:rsidP="00000000" w:rsidRDefault="00000000" w:rsidRPr="00000000" w14:paraId="00000028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vMerge w:val="restart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Reminders: 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Law Day field trip-September 20, 2024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ind w:left="720" w:hanging="360"/>
              <w:rPr>
                <w:sz w:val="12"/>
                <w:szCs w:val="1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Lady Liberty Field Trip September 27, 2024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ind w:left="720" w:hanging="360"/>
              <w:rPr>
                <w:sz w:val="12"/>
                <w:szCs w:val="1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Birds of Prey (Raptors) will be visiting 2nd grade September 27, 2024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Send a change of clothes for your child.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Please send classroom fees as soon as possible,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including the $7.00 field trip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shirt, $9.00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Scholastic news, $3.00 for folders, and donation to the classroom.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Send an excuse after each absence.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Transportation changes must be in writing. No fax or phone calls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Students must have tennis shoes daily for PE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ind w:left="72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12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Social Science/Science</w:t>
            </w:r>
          </w:p>
        </w:tc>
      </w:tr>
      <w:tr>
        <w:trPr>
          <w:cantSplit w:val="0"/>
          <w:trHeight w:val="1972.7734375" w:hRule="atLeast"/>
          <w:tblHeader w:val="0"/>
        </w:trPr>
        <w:tc>
          <w:tcPr>
            <w:gridSpan w:val="2"/>
            <w:vMerge w:val="continue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Scholastic News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Science Spin</w:t>
            </w:r>
          </w:p>
        </w:tc>
      </w:tr>
      <w:tr>
        <w:trPr>
          <w:cantSplit w:val="0"/>
          <w:trHeight w:val="112.96875" w:hRule="atLeast"/>
          <w:tblHeader w:val="0"/>
        </w:trPr>
        <w:tc>
          <w:tcPr>
            <w:gridSpan w:val="2"/>
            <w:vMerge w:val="continue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120" w:lineRule="auto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tabs>
          <w:tab w:val="center" w:leader="none" w:pos="4680"/>
          <w:tab w:val="right" w:leader="none" w:pos="9360"/>
        </w:tabs>
        <w:spacing w:after="0" w:line="240" w:lineRule="auto"/>
        <w:jc w:val="left"/>
        <w:rPr>
          <w:rFonts w:ascii="Felix Titling" w:cs="Felix Titling" w:eastAsia="Felix Titling" w:hAnsi="Felix Titling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Felix Titling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