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44476CB"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2022-2023</w:t>
      </w:r>
    </w:p>
    <w:p w14:paraId="5CB7D9F4" w14:textId="1CE5F758"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0"/>
    <w:p w14:paraId="14314FBE" w14:textId="68F034B6"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1" w:name="_Int_AuhuuoUV"/>
      <w:r w:rsidRPr="4614C3A4">
        <w:rPr>
          <w:rFonts w:ascii="Open Sans" w:hAnsi="Open Sans" w:cs="Open Sans"/>
          <w:sz w:val="20"/>
          <w:szCs w:val="20"/>
        </w:rPr>
        <w:t>LEA</w:t>
      </w:r>
      <w:bookmarkEnd w:id="1"/>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1D6C5B" w:rsidRPr="4614C3A4">
        <w:rPr>
          <w:rFonts w:ascii="Open Sans" w:hAnsi="Open Sans" w:cs="Open Sans"/>
          <w:sz w:val="20"/>
          <w:szCs w:val="20"/>
        </w:rPr>
        <w:t xml:space="preserve">Feb. </w:t>
      </w:r>
      <w:r w:rsidR="1A1B70B4" w:rsidRPr="71C117F8">
        <w:rPr>
          <w:rFonts w:ascii="Open Sans" w:hAnsi="Open Sans" w:cs="Open Sans"/>
          <w:sz w:val="20"/>
          <w:szCs w:val="20"/>
        </w:rPr>
        <w:t>15</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bookmarkStart w:id="2" w:name="_Int_MW6SE8Ue"/>
      <w:r w:rsidRPr="367460DD">
        <w:rPr>
          <w:sz w:val="20"/>
          <w:szCs w:val="20"/>
        </w:rPr>
        <w:t>different from</w:t>
      </w:r>
      <w:bookmarkEnd w:id="2"/>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3" w:name="_Int_hH2skF2k"/>
      <w:r w:rsidR="00C06BCD" w:rsidRPr="4614C3A4">
        <w:rPr>
          <w:rFonts w:ascii="Open Sans" w:hAnsi="Open Sans" w:cs="Open Sans"/>
          <w:sz w:val="20"/>
          <w:szCs w:val="20"/>
        </w:rPr>
        <w:t>CDC</w:t>
      </w:r>
      <w:bookmarkEnd w:id="3"/>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73415093"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53315C">
        <w:rPr>
          <w:rFonts w:ascii="Open Sans" w:hAnsi="Open Sans" w:cs="Open Sans"/>
          <w:sz w:val="20"/>
          <w:szCs w:val="20"/>
        </w:rPr>
        <w:t xml:space="preserve"> Dyersburg City Schools</w:t>
      </w:r>
      <w:r w:rsidR="006D78ED">
        <w:tab/>
      </w:r>
    </w:p>
    <w:p w14:paraId="60DAE3ED" w14:textId="5441347B"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53315C">
        <w:rPr>
          <w:rFonts w:ascii="Open Sans" w:hAnsi="Open Sans" w:cs="Open Sans"/>
          <w:sz w:val="20"/>
          <w:szCs w:val="20"/>
        </w:rPr>
        <w:t xml:space="preserve">  </w:t>
      </w:r>
      <w:r w:rsidR="001A030D">
        <w:rPr>
          <w:rFonts w:ascii="Open Sans" w:hAnsi="Open Sans" w:cs="Open Sans"/>
          <w:sz w:val="20"/>
          <w:szCs w:val="20"/>
        </w:rPr>
        <w:t>March 2023</w:t>
      </w: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5284C2E6" w14:textId="1526F192" w:rsidR="0053315C" w:rsidRDefault="0053315C" w:rsidP="0053315C">
            <w:r>
              <w:t xml:space="preserve">Dyersburg City Schools seeks feedback from a variety of stakeholders when revising our plan for SAFE RETURN to IN-PERSON INSTRUCTION AND CONTINUTITY OF SERVICES. Multiple modes of feedback were sought in the revision process including but not limited to: in-person meetings, COVID task force, surveys, zoom meetings, town-hall meetings, emails, etc. Each group consisted of a diverse set of stakeholders that were </w:t>
            </w:r>
            <w:proofErr w:type="spellStart"/>
            <w:r>
              <w:t>representavive</w:t>
            </w:r>
            <w:proofErr w:type="spellEnd"/>
            <w:r>
              <w:t xml:space="preserve"> of our school population including children with disabilities, English language learners, children who experience homelessness, children in foster care, children who are incarcerated, and other underserved populations. </w:t>
            </w:r>
          </w:p>
          <w:p w14:paraId="120E3D17" w14:textId="3FA4FFB6" w:rsidR="007F6D34" w:rsidRDefault="001A030D" w:rsidP="0053315C">
            <w:r>
              <w:t xml:space="preserve">*** </w:t>
            </w:r>
            <w:r w:rsidR="007F6D34">
              <w:t xml:space="preserve">After communicating this plan again with stakeholders, it was </w:t>
            </w:r>
            <w:proofErr w:type="spellStart"/>
            <w:r w:rsidR="007F6D34">
              <w:t>determinied</w:t>
            </w:r>
            <w:proofErr w:type="spellEnd"/>
            <w:r w:rsidR="007F6D34">
              <w:t xml:space="preserve"> that there is no need for revisions to the plan at this time.  </w:t>
            </w:r>
          </w:p>
          <w:p w14:paraId="13997440" w14:textId="77777777" w:rsidR="00BE3E61" w:rsidRPr="0053315C" w:rsidRDefault="00BE3E61" w:rsidP="0053315C">
            <w:pPr>
              <w:pStyle w:val="ListParagraph"/>
              <w:ind w:left="360"/>
              <w:rPr>
                <w:rFonts w:ascii="Open Sans" w:hAnsi="Open Sans" w:cs="Open Sans"/>
                <w:sz w:val="20"/>
                <w:szCs w:val="20"/>
              </w:rPr>
            </w:pP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7C0467">
        <w:trPr>
          <w:trHeight w:val="3482"/>
        </w:trPr>
        <w:tc>
          <w:tcPr>
            <w:tcW w:w="9350" w:type="dxa"/>
          </w:tcPr>
          <w:p w14:paraId="52ED1B90" w14:textId="77777777" w:rsidR="00BE3E61" w:rsidRDefault="00BE3E61" w:rsidP="782C1AF9">
            <w:pPr>
              <w:rPr>
                <w:rFonts w:ascii="Open Sans" w:hAnsi="Open Sans" w:cs="Open Sans"/>
                <w:sz w:val="20"/>
                <w:szCs w:val="20"/>
              </w:rPr>
            </w:pPr>
          </w:p>
          <w:p w14:paraId="765F6A26" w14:textId="5011A5F6" w:rsidR="0053315C" w:rsidRPr="0053315C" w:rsidRDefault="0053315C" w:rsidP="782C1AF9">
            <w:r>
              <w:t xml:space="preserve">Dyersburg City Schools utilizes a COVID task force to collect input from various stakeholders during this revision process as well. This input consists of local physicians, school staff, local health department members, local and state government officials, regional health experts, as well as our school nurses. </w:t>
            </w:r>
          </w:p>
        </w:tc>
      </w:tr>
    </w:tbl>
    <w:p w14:paraId="5995D548" w14:textId="6C3D3393" w:rsidR="00242ED5" w:rsidRDefault="00242ED5">
      <w:pPr>
        <w:rPr>
          <w:rFonts w:ascii="Open Sans" w:hAnsi="Open Sans" w:cs="Open Sans"/>
          <w:sz w:val="20"/>
          <w:szCs w:val="20"/>
        </w:rPr>
      </w:pP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3D4725E7" w14:textId="77777777" w:rsidR="00FE229C" w:rsidRDefault="00FE229C" w:rsidP="00FE229C">
            <w:r>
              <w:t xml:space="preserve">Using layers of protection to reduce risk is an important accommodation for children with disabilities especially for children and teens with special health needs. It is important to use different layers of protection together to reduce the risk of spreading COVID-19. Safer space. Avoid the 3 Cs: closed spaces, especially those with poor air flow where physical distancing alone may not be enough; crowded places, inside and outside; and close-contact, especially while singing, exercising and other activities that can raise the spread of respiratory droplets that can carry the SARS-CoV-2 virus. For students with special </w:t>
            </w:r>
            <w:proofErr w:type="gramStart"/>
            <w:r>
              <w:t>needs</w:t>
            </w:r>
            <w:proofErr w:type="gramEnd"/>
            <w:r>
              <w:t xml:space="preserve"> we will try to maintain a 6-foot distance from others.</w:t>
            </w:r>
          </w:p>
          <w:p w14:paraId="1F876E37" w14:textId="0484C025"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328EBC51" w14:textId="77777777" w:rsidTr="173BE974">
        <w:trPr>
          <w:trHeight w:val="288"/>
        </w:trPr>
        <w:tc>
          <w:tcPr>
            <w:tcW w:w="4675"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173BE974">
        <w:trPr>
          <w:trHeight w:val="864"/>
        </w:trPr>
        <w:tc>
          <w:tcPr>
            <w:tcW w:w="4675" w:type="dxa"/>
          </w:tcPr>
          <w:p w14:paraId="6499F111" w14:textId="77777777" w:rsidR="00FE229C" w:rsidRDefault="00FE229C" w:rsidP="00FE229C">
            <w:r>
              <w:t xml:space="preserve">Physical distancing is utilized per grade level when and where possible. Depending on the level of community and school transmission as reported by the number of daily cases per 100K and watching this trend over a </w:t>
            </w:r>
            <w:proofErr w:type="gramStart"/>
            <w:r>
              <w:t>14 day</w:t>
            </w:r>
            <w:proofErr w:type="gramEnd"/>
            <w:r>
              <w:t xml:space="preserve"> period, students may be </w:t>
            </w:r>
            <w:proofErr w:type="spellStart"/>
            <w:r>
              <w:t>cohorted</w:t>
            </w:r>
            <w:proofErr w:type="spellEnd"/>
            <w:r>
              <w:t xml:space="preserve"> in pods of students to limit interaction among groups of students</w:t>
            </w:r>
          </w:p>
          <w:p w14:paraId="1A96EC6B" w14:textId="75BFBADD"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6DC2FFFD" w14:textId="77777777" w:rsidTr="173BE974">
        <w:trPr>
          <w:trHeight w:val="288"/>
        </w:trPr>
        <w:tc>
          <w:tcPr>
            <w:tcW w:w="4675"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173BE974">
        <w:trPr>
          <w:trHeight w:val="864"/>
        </w:trPr>
        <w:tc>
          <w:tcPr>
            <w:tcW w:w="4675" w:type="dxa"/>
          </w:tcPr>
          <w:p w14:paraId="731D3499" w14:textId="77777777" w:rsidR="00FE229C" w:rsidRDefault="00FE229C" w:rsidP="00FE229C">
            <w:r>
              <w:t xml:space="preserve">Students are educated on hand hygiene. Hand washing is encouraged prior to eating or drinking and following the use of multi-used or shared surfaces such as playground equipment, art supplies, etc. Hand sanitizer is provided at all times in multiple locations. Respiratory etiquette is taught for all students. Students are taught to use elbows or tissues for respiratory droplets while coughing or sneezing. </w:t>
            </w:r>
          </w:p>
          <w:p w14:paraId="7ADEDBB6" w14:textId="1A886DA4"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7A897AE6" w14:textId="77777777" w:rsidTr="173BE974">
        <w:trPr>
          <w:trHeight w:val="288"/>
        </w:trPr>
        <w:tc>
          <w:tcPr>
            <w:tcW w:w="4675"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173BE974">
        <w:trPr>
          <w:trHeight w:val="864"/>
        </w:trPr>
        <w:tc>
          <w:tcPr>
            <w:tcW w:w="4675" w:type="dxa"/>
          </w:tcPr>
          <w:p w14:paraId="36DDDA21" w14:textId="0F14344C" w:rsidR="00FE229C" w:rsidRDefault="00FE229C" w:rsidP="00FE229C">
            <w:r>
              <w:t xml:space="preserve">Custodians and teachers are educated for increased cleaning and disinfection of areas such as classrooms, communal dining, cafeterias, restrooms, locker rooms, office areas, break areas, desks, etc. Signs are on teacher’s doors to children and remind to wash their hands often, for at least 20 seconds. </w:t>
            </w:r>
            <w:r w:rsidR="007F6D34">
              <w:t>We k</w:t>
            </w:r>
            <w:r>
              <w:t xml:space="preserve">eep plenty of hand soap, tissues, wipes, and hand sanitizer on hand for everyone in your home to use. When the weather allows, increase fresh outdoor air by opening windows and doors. Use of fans to increase the effectiveness of open windows. </w:t>
            </w:r>
          </w:p>
          <w:p w14:paraId="69C0F984" w14:textId="62555843"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7F702806" w14:textId="77777777" w:rsidTr="173BE974">
        <w:trPr>
          <w:trHeight w:val="288"/>
        </w:trPr>
        <w:tc>
          <w:tcPr>
            <w:tcW w:w="4675"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lastRenderedPageBreak/>
              <w:t>Contact tracing in combination with isolation and quarantine</w:t>
            </w:r>
          </w:p>
        </w:tc>
      </w:tr>
      <w:tr w:rsidR="006D78ED" w:rsidRPr="00493901" w14:paraId="3728B7BB" w14:textId="77777777" w:rsidTr="173BE974">
        <w:trPr>
          <w:trHeight w:val="864"/>
        </w:trPr>
        <w:tc>
          <w:tcPr>
            <w:tcW w:w="4675" w:type="dxa"/>
          </w:tcPr>
          <w:p w14:paraId="4201BF86" w14:textId="06927F14" w:rsidR="00FE229C" w:rsidRDefault="00FE229C" w:rsidP="00FE229C">
            <w:r>
              <w:t xml:space="preserve">School nurses give TDOH guidance to parents/staff regarding the most recent recommendation by the CDC for isolation and quarantine. </w:t>
            </w:r>
          </w:p>
          <w:p w14:paraId="17CF02D9" w14:textId="3AD438BE"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60CEAE32" w14:textId="77777777" w:rsidTr="173BE974">
        <w:trPr>
          <w:trHeight w:val="288"/>
        </w:trPr>
        <w:tc>
          <w:tcPr>
            <w:tcW w:w="4675"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D78ED" w:rsidRPr="00493901" w14:paraId="265761A7" w14:textId="77777777" w:rsidTr="173BE974">
        <w:trPr>
          <w:trHeight w:val="864"/>
        </w:trPr>
        <w:tc>
          <w:tcPr>
            <w:tcW w:w="4675" w:type="dxa"/>
          </w:tcPr>
          <w:p w14:paraId="2F1569FF" w14:textId="77777777" w:rsidR="00FE229C" w:rsidRDefault="00FE229C" w:rsidP="00FE229C">
            <w:r>
              <w:t xml:space="preserve">All symptomatic students and staff are eligible COVID testing on site. Students all received a parent permission form at the beginning of school, but also require additional parent verbal permission prior to testing. Antigen testing is used with results back with in 10-15 minutes. All test </w:t>
            </w:r>
            <w:proofErr w:type="gramStart"/>
            <w:r>
              <w:t>are</w:t>
            </w:r>
            <w:proofErr w:type="gramEnd"/>
            <w:r>
              <w:t xml:space="preserve"> entered into the TDOH redcap website</w:t>
            </w:r>
          </w:p>
          <w:p w14:paraId="5CD13835" w14:textId="3DDF59CA"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4AE91A50" w14:textId="77777777" w:rsidTr="173BE974">
        <w:trPr>
          <w:trHeight w:val="288"/>
        </w:trPr>
        <w:tc>
          <w:tcPr>
            <w:tcW w:w="4675" w:type="dxa"/>
          </w:tcPr>
          <w:p w14:paraId="520722AE" w14:textId="6053B083"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D78ED" w:rsidRPr="00493901" w14:paraId="1257B165" w14:textId="77777777" w:rsidTr="173BE974">
        <w:trPr>
          <w:trHeight w:val="864"/>
        </w:trPr>
        <w:tc>
          <w:tcPr>
            <w:tcW w:w="4675" w:type="dxa"/>
          </w:tcPr>
          <w:p w14:paraId="0D8F6C07" w14:textId="77777777" w:rsidR="006D78ED" w:rsidRDefault="006D78ED" w:rsidP="00BF0E88">
            <w:pPr>
              <w:autoSpaceDE w:val="0"/>
              <w:autoSpaceDN w:val="0"/>
              <w:adjustRightInd w:val="0"/>
              <w:rPr>
                <w:rFonts w:ascii="Open Sans" w:hAnsi="Open Sans" w:cs="Open Sans"/>
                <w:i/>
                <w:iCs/>
                <w:sz w:val="20"/>
                <w:szCs w:val="20"/>
              </w:rPr>
            </w:pPr>
          </w:p>
          <w:p w14:paraId="5E93EE8E" w14:textId="3B8C3E30" w:rsidR="00FE229C" w:rsidRPr="00FE229C" w:rsidRDefault="00FE229C" w:rsidP="00FE229C">
            <w:r>
              <w:t>Vaccinations are offered to those eligible staff members on campus as well as off-campus by our health department and a partnering pharmacy. Booster vaccinations are also offered by our partnering pharmacy.</w:t>
            </w:r>
          </w:p>
        </w:tc>
      </w:tr>
      <w:tr w:rsidR="006D78ED" w:rsidRPr="00493901" w14:paraId="615EAB04" w14:textId="77777777" w:rsidTr="173BE974">
        <w:trPr>
          <w:trHeight w:val="288"/>
        </w:trPr>
        <w:tc>
          <w:tcPr>
            <w:tcW w:w="4675" w:type="dxa"/>
          </w:tcPr>
          <w:p w14:paraId="68389ADF" w14:textId="3F4B97E1" w:rsidR="006D78ED" w:rsidRPr="00493901" w:rsidRDefault="66EAE71F" w:rsidP="5E84FD41">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D78ED" w:rsidRPr="00493901" w14:paraId="389BD02E" w14:textId="77777777" w:rsidTr="173BE974">
        <w:trPr>
          <w:trHeight w:val="864"/>
        </w:trPr>
        <w:tc>
          <w:tcPr>
            <w:tcW w:w="4675" w:type="dxa"/>
          </w:tcPr>
          <w:p w14:paraId="1C7C1E3A" w14:textId="58C6904C" w:rsidR="00FE229C" w:rsidRDefault="00FE229C" w:rsidP="00FE229C">
            <w:r>
              <w:t xml:space="preserve">In accordance with the CDC and the Tennessee Department of Health, Dyersburg City Schools allows universal indoor masking for all teachers, staff, students, and visitors for K-12 schools regardless of vaccination status. Masks should be non-valved, surgical or multi-layered cloth masks that completely cover the nose and mouth. Current TN legislation does not allow for a mask mandate unless we reach a threshold of 1000 positive cases per 100K over a </w:t>
            </w:r>
            <w:proofErr w:type="gramStart"/>
            <w:r>
              <w:t>14 day</w:t>
            </w:r>
            <w:proofErr w:type="gramEnd"/>
            <w:r>
              <w:t xml:space="preserve"> period.</w:t>
            </w:r>
          </w:p>
          <w:p w14:paraId="5A7BED43" w14:textId="7A7790D2" w:rsidR="006D78ED" w:rsidRPr="00493901" w:rsidRDefault="006D78ED" w:rsidP="00BF0E88">
            <w:pPr>
              <w:autoSpaceDE w:val="0"/>
              <w:autoSpaceDN w:val="0"/>
              <w:adjustRightInd w:val="0"/>
              <w:rPr>
                <w:rFonts w:ascii="Open Sans" w:hAnsi="Open Sans" w:cs="Open Sans"/>
                <w:i/>
                <w:iCs/>
                <w:sz w:val="20"/>
                <w:szCs w:val="20"/>
              </w:rPr>
            </w:pP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21F4735B" w:rsidR="006D78ED" w:rsidRPr="001F788A" w:rsidRDefault="001F788A" w:rsidP="001F788A">
            <w:pPr>
              <w:rPr>
                <w:rFonts w:ascii="Open Sans" w:hAnsi="Open Sans" w:cs="Open Sans"/>
                <w:sz w:val="20"/>
                <w:szCs w:val="20"/>
              </w:rPr>
            </w:pPr>
            <w:r>
              <w:t xml:space="preserve">Dyersburg City Schools will offer 180 days of in-person learning for all students. In addition to offering in-person instruction for all students, Dyersburg City Schools employs a Behavior Specialist at each of our campuses to address the social, emotional, and mental health needs of our students. Food Service will continue to offer free meals to all students during the 2022-23 school year to ensure that no child goes hungry.  </w:t>
            </w: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6DF5" w14:textId="77777777" w:rsidR="00844EE7" w:rsidRDefault="00844EE7" w:rsidP="000D7E9E">
      <w:pPr>
        <w:spacing w:after="0" w:line="240" w:lineRule="auto"/>
      </w:pPr>
      <w:r>
        <w:separator/>
      </w:r>
    </w:p>
  </w:endnote>
  <w:endnote w:type="continuationSeparator" w:id="0">
    <w:p w14:paraId="0A641831" w14:textId="77777777" w:rsidR="00844EE7" w:rsidRDefault="00844EE7" w:rsidP="000D7E9E">
      <w:pPr>
        <w:spacing w:after="0" w:line="240" w:lineRule="auto"/>
      </w:pPr>
      <w:r>
        <w:continuationSeparator/>
      </w:r>
    </w:p>
  </w:endnote>
  <w:endnote w:type="continuationNotice" w:id="1">
    <w:p w14:paraId="61E2F15E" w14:textId="77777777" w:rsidR="00844EE7" w:rsidRDefault="00844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altName w:val="Menlo Regular"/>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K1Cw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" stroked="f">
              <v:textbox style="mso-fit-shape-to-text:t">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1D327"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8B66" w14:textId="77777777" w:rsidR="00844EE7" w:rsidRDefault="00844EE7" w:rsidP="000D7E9E">
      <w:pPr>
        <w:spacing w:after="0" w:line="240" w:lineRule="auto"/>
      </w:pPr>
      <w:r>
        <w:separator/>
      </w:r>
    </w:p>
  </w:footnote>
  <w:footnote w:type="continuationSeparator" w:id="0">
    <w:p w14:paraId="2F524EFF" w14:textId="77777777" w:rsidR="00844EE7" w:rsidRDefault="00844EE7" w:rsidP="000D7E9E">
      <w:pPr>
        <w:spacing w:after="0" w:line="240" w:lineRule="auto"/>
      </w:pPr>
      <w:r>
        <w:continuationSeparator/>
      </w:r>
    </w:p>
  </w:footnote>
  <w:footnote w:type="continuationNotice" w:id="1">
    <w:p w14:paraId="2BB4A55A" w14:textId="77777777" w:rsidR="00844EE7" w:rsidRDefault="00844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W6SE8Ue" int2:invalidationBookmarkName="" int2:hashCode="em+oK/w/JABKwA" int2:id="0bNpzjOj"/>
    <int2:bookmark int2:bookmarkName="_Int_AuhuuoUV" int2:invalidationBookmarkName="" int2:hashCode="h+Y/ksHtcNReFW" int2:id="3VqratqT">
      <int2:state int2:value="Rejected" int2:type="AugLoop_Acronyms_AcronymsCritique"/>
    </int2:bookmark>
    <int2:bookmark int2:bookmarkName="_Int_hH2skF2k" int2:invalidationBookmarkName="" int2:hashCode="bjy124o04G58Ve" int2:id="CHP8zZz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951757">
    <w:abstractNumId w:val="0"/>
  </w:num>
  <w:num w:numId="2" w16cid:durableId="1677539794">
    <w:abstractNumId w:val="2"/>
  </w:num>
  <w:num w:numId="3" w16cid:durableId="998771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87EE5"/>
    <w:rsid w:val="00096988"/>
    <w:rsid w:val="000D7E9E"/>
    <w:rsid w:val="000F4863"/>
    <w:rsid w:val="000F7C25"/>
    <w:rsid w:val="00116541"/>
    <w:rsid w:val="001200C4"/>
    <w:rsid w:val="00146D99"/>
    <w:rsid w:val="0016120D"/>
    <w:rsid w:val="001952C5"/>
    <w:rsid w:val="00196483"/>
    <w:rsid w:val="001A030D"/>
    <w:rsid w:val="001A4F30"/>
    <w:rsid w:val="001D32F4"/>
    <w:rsid w:val="001D6C5B"/>
    <w:rsid w:val="001F7468"/>
    <w:rsid w:val="001F788A"/>
    <w:rsid w:val="00213479"/>
    <w:rsid w:val="00223829"/>
    <w:rsid w:val="00236673"/>
    <w:rsid w:val="00242ED5"/>
    <w:rsid w:val="0024473D"/>
    <w:rsid w:val="002E0809"/>
    <w:rsid w:val="002F126E"/>
    <w:rsid w:val="002F73F8"/>
    <w:rsid w:val="00370F5E"/>
    <w:rsid w:val="003859C3"/>
    <w:rsid w:val="003C61A2"/>
    <w:rsid w:val="003D06AD"/>
    <w:rsid w:val="004332C4"/>
    <w:rsid w:val="00483C49"/>
    <w:rsid w:val="00493901"/>
    <w:rsid w:val="004E4FCF"/>
    <w:rsid w:val="004F2F59"/>
    <w:rsid w:val="0053315C"/>
    <w:rsid w:val="00550296"/>
    <w:rsid w:val="005A4D21"/>
    <w:rsid w:val="005D6FEC"/>
    <w:rsid w:val="005E1E89"/>
    <w:rsid w:val="0064605A"/>
    <w:rsid w:val="00673205"/>
    <w:rsid w:val="006879FC"/>
    <w:rsid w:val="006A3BE2"/>
    <w:rsid w:val="006C32EA"/>
    <w:rsid w:val="006D78ED"/>
    <w:rsid w:val="006F7174"/>
    <w:rsid w:val="007025BC"/>
    <w:rsid w:val="00706238"/>
    <w:rsid w:val="00711A11"/>
    <w:rsid w:val="00722F1A"/>
    <w:rsid w:val="007411A2"/>
    <w:rsid w:val="0077152A"/>
    <w:rsid w:val="00776594"/>
    <w:rsid w:val="007924E0"/>
    <w:rsid w:val="007976B8"/>
    <w:rsid w:val="007C0467"/>
    <w:rsid w:val="007C64A1"/>
    <w:rsid w:val="007F2524"/>
    <w:rsid w:val="007F6D34"/>
    <w:rsid w:val="00806807"/>
    <w:rsid w:val="00807254"/>
    <w:rsid w:val="00812E35"/>
    <w:rsid w:val="00832507"/>
    <w:rsid w:val="00844EE7"/>
    <w:rsid w:val="00852FC7"/>
    <w:rsid w:val="008B41A8"/>
    <w:rsid w:val="008C793A"/>
    <w:rsid w:val="008F0BD8"/>
    <w:rsid w:val="00910E06"/>
    <w:rsid w:val="00934128"/>
    <w:rsid w:val="009575C2"/>
    <w:rsid w:val="00963D55"/>
    <w:rsid w:val="00987F12"/>
    <w:rsid w:val="00A00529"/>
    <w:rsid w:val="00A009F8"/>
    <w:rsid w:val="00A241FF"/>
    <w:rsid w:val="00A6242A"/>
    <w:rsid w:val="00A736C0"/>
    <w:rsid w:val="00A737B8"/>
    <w:rsid w:val="00A76668"/>
    <w:rsid w:val="00AA446B"/>
    <w:rsid w:val="00AA7FE0"/>
    <w:rsid w:val="00AC4ED9"/>
    <w:rsid w:val="00B05A99"/>
    <w:rsid w:val="00B707B9"/>
    <w:rsid w:val="00BC4D34"/>
    <w:rsid w:val="00BD42D7"/>
    <w:rsid w:val="00BE3E61"/>
    <w:rsid w:val="00BE66F2"/>
    <w:rsid w:val="00BF0E88"/>
    <w:rsid w:val="00C06BCD"/>
    <w:rsid w:val="00C25ED8"/>
    <w:rsid w:val="00C6586B"/>
    <w:rsid w:val="00CC6E6B"/>
    <w:rsid w:val="00CF10D1"/>
    <w:rsid w:val="00D07A1C"/>
    <w:rsid w:val="00D16EA6"/>
    <w:rsid w:val="00D468F2"/>
    <w:rsid w:val="00D524C8"/>
    <w:rsid w:val="00DA36BB"/>
    <w:rsid w:val="00DC40A7"/>
    <w:rsid w:val="00DD669C"/>
    <w:rsid w:val="00DE77AE"/>
    <w:rsid w:val="00E300C8"/>
    <w:rsid w:val="00E4600E"/>
    <w:rsid w:val="00E8076C"/>
    <w:rsid w:val="00E973DE"/>
    <w:rsid w:val="00E97F48"/>
    <w:rsid w:val="00EA7154"/>
    <w:rsid w:val="00EC04B0"/>
    <w:rsid w:val="00ED4112"/>
    <w:rsid w:val="00EE3351"/>
    <w:rsid w:val="00F23B39"/>
    <w:rsid w:val="00F35EDE"/>
    <w:rsid w:val="00F66161"/>
    <w:rsid w:val="00F6630E"/>
    <w:rsid w:val="00F94EE8"/>
    <w:rsid w:val="00FB1816"/>
    <w:rsid w:val="00FC45F7"/>
    <w:rsid w:val="00FE229C"/>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024">
      <w:bodyDiv w:val="1"/>
      <w:marLeft w:val="0"/>
      <w:marRight w:val="0"/>
      <w:marTop w:val="0"/>
      <w:marBottom w:val="0"/>
      <w:divBdr>
        <w:top w:val="none" w:sz="0" w:space="0" w:color="auto"/>
        <w:left w:val="none" w:sz="0" w:space="0" w:color="auto"/>
        <w:bottom w:val="none" w:sz="0" w:space="0" w:color="auto"/>
        <w:right w:val="none" w:sz="0" w:space="0" w:color="auto"/>
      </w:divBdr>
    </w:div>
    <w:div w:id="177501624">
      <w:bodyDiv w:val="1"/>
      <w:marLeft w:val="0"/>
      <w:marRight w:val="0"/>
      <w:marTop w:val="0"/>
      <w:marBottom w:val="0"/>
      <w:divBdr>
        <w:top w:val="none" w:sz="0" w:space="0" w:color="auto"/>
        <w:left w:val="none" w:sz="0" w:space="0" w:color="auto"/>
        <w:bottom w:val="none" w:sz="0" w:space="0" w:color="auto"/>
        <w:right w:val="none" w:sz="0" w:space="0" w:color="auto"/>
      </w:divBdr>
    </w:div>
    <w:div w:id="599146420">
      <w:bodyDiv w:val="1"/>
      <w:marLeft w:val="0"/>
      <w:marRight w:val="0"/>
      <w:marTop w:val="0"/>
      <w:marBottom w:val="0"/>
      <w:divBdr>
        <w:top w:val="none" w:sz="0" w:space="0" w:color="auto"/>
        <w:left w:val="none" w:sz="0" w:space="0" w:color="auto"/>
        <w:bottom w:val="none" w:sz="0" w:space="0" w:color="auto"/>
        <w:right w:val="none" w:sz="0" w:space="0" w:color="auto"/>
      </w:divBdr>
    </w:div>
    <w:div w:id="822740957">
      <w:bodyDiv w:val="1"/>
      <w:marLeft w:val="0"/>
      <w:marRight w:val="0"/>
      <w:marTop w:val="0"/>
      <w:marBottom w:val="0"/>
      <w:divBdr>
        <w:top w:val="none" w:sz="0" w:space="0" w:color="auto"/>
        <w:left w:val="none" w:sz="0" w:space="0" w:color="auto"/>
        <w:bottom w:val="none" w:sz="0" w:space="0" w:color="auto"/>
        <w:right w:val="none" w:sz="0" w:space="0" w:color="auto"/>
      </w:divBdr>
    </w:div>
    <w:div w:id="838009264">
      <w:bodyDiv w:val="1"/>
      <w:marLeft w:val="0"/>
      <w:marRight w:val="0"/>
      <w:marTop w:val="0"/>
      <w:marBottom w:val="0"/>
      <w:divBdr>
        <w:top w:val="none" w:sz="0" w:space="0" w:color="auto"/>
        <w:left w:val="none" w:sz="0" w:space="0" w:color="auto"/>
        <w:bottom w:val="none" w:sz="0" w:space="0" w:color="auto"/>
        <w:right w:val="none" w:sz="0" w:space="0" w:color="auto"/>
      </w:divBdr>
    </w:div>
    <w:div w:id="885677517">
      <w:bodyDiv w:val="1"/>
      <w:marLeft w:val="0"/>
      <w:marRight w:val="0"/>
      <w:marTop w:val="0"/>
      <w:marBottom w:val="0"/>
      <w:divBdr>
        <w:top w:val="none" w:sz="0" w:space="0" w:color="auto"/>
        <w:left w:val="none" w:sz="0" w:space="0" w:color="auto"/>
        <w:bottom w:val="none" w:sz="0" w:space="0" w:color="auto"/>
        <w:right w:val="none" w:sz="0" w:space="0" w:color="auto"/>
      </w:divBdr>
    </w:div>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 w:id="1217547934">
      <w:bodyDiv w:val="1"/>
      <w:marLeft w:val="0"/>
      <w:marRight w:val="0"/>
      <w:marTop w:val="0"/>
      <w:marBottom w:val="0"/>
      <w:divBdr>
        <w:top w:val="none" w:sz="0" w:space="0" w:color="auto"/>
        <w:left w:val="none" w:sz="0" w:space="0" w:color="auto"/>
        <w:bottom w:val="none" w:sz="0" w:space="0" w:color="auto"/>
        <w:right w:val="none" w:sz="0" w:space="0" w:color="auto"/>
      </w:divBdr>
    </w:div>
    <w:div w:id="1368795797">
      <w:bodyDiv w:val="1"/>
      <w:marLeft w:val="0"/>
      <w:marRight w:val="0"/>
      <w:marTop w:val="0"/>
      <w:marBottom w:val="0"/>
      <w:divBdr>
        <w:top w:val="none" w:sz="0" w:space="0" w:color="auto"/>
        <w:left w:val="none" w:sz="0" w:space="0" w:color="auto"/>
        <w:bottom w:val="none" w:sz="0" w:space="0" w:color="auto"/>
        <w:right w:val="none" w:sz="0" w:space="0" w:color="auto"/>
      </w:divBdr>
    </w:div>
    <w:div w:id="1738822439">
      <w:bodyDiv w:val="1"/>
      <w:marLeft w:val="0"/>
      <w:marRight w:val="0"/>
      <w:marTop w:val="0"/>
      <w:marBottom w:val="0"/>
      <w:divBdr>
        <w:top w:val="none" w:sz="0" w:space="0" w:color="auto"/>
        <w:left w:val="none" w:sz="0" w:space="0" w:color="auto"/>
        <w:bottom w:val="none" w:sz="0" w:space="0" w:color="auto"/>
        <w:right w:val="none" w:sz="0" w:space="0" w:color="auto"/>
      </w:divBdr>
    </w:div>
    <w:div w:id="1805193109">
      <w:bodyDiv w:val="1"/>
      <w:marLeft w:val="0"/>
      <w:marRight w:val="0"/>
      <w:marTop w:val="0"/>
      <w:marBottom w:val="0"/>
      <w:divBdr>
        <w:top w:val="none" w:sz="0" w:space="0" w:color="auto"/>
        <w:left w:val="none" w:sz="0" w:space="0" w:color="auto"/>
        <w:bottom w:val="none" w:sz="0" w:space="0" w:color="auto"/>
        <w:right w:val="none" w:sz="0" w:space="0" w:color="auto"/>
      </w:divBdr>
    </w:div>
    <w:div w:id="18278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2.xml><?xml version="1.0" encoding="utf-8"?>
<ds:datastoreItem xmlns:ds="http://schemas.openxmlformats.org/officeDocument/2006/customXml" ds:itemID="{5D01B4A4-17B1-407F-A024-FD8528C9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86E29-D753-48D4-948A-64BC34819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Microsoft Office User</cp:lastModifiedBy>
  <cp:revision>4</cp:revision>
  <cp:lastPrinted>2023-01-20T14:43:00Z</cp:lastPrinted>
  <dcterms:created xsi:type="dcterms:W3CDTF">2023-01-20T14:42:00Z</dcterms:created>
  <dcterms:modified xsi:type="dcterms:W3CDTF">2023-01-20T14:44:00Z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