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F29AD" w14:textId="7EFDE6B2" w:rsidR="009C4922" w:rsidRDefault="009C4922" w:rsidP="009C4922">
      <w:pPr>
        <w:pStyle w:val="BodyText"/>
        <w:spacing w:before="1"/>
        <w:ind w:left="114" w:right="111"/>
        <w:jc w:val="both"/>
      </w:pPr>
      <w:r>
        <w:t>The Federal Emergency Management Agency (FEMA) has received a subgrant application for</w:t>
      </w:r>
      <w:r w:rsidR="002E189B">
        <w:t xml:space="preserve"> </w:t>
      </w:r>
      <w:r w:rsidR="00365620">
        <w:t xml:space="preserve">the </w:t>
      </w:r>
      <w:r w:rsidR="00365620" w:rsidRPr="00365620">
        <w:t>Perry County Board of Education</w:t>
      </w:r>
      <w:r>
        <w:t>. Pursuant to Executive Order 11988 and 44 CFR Part 9.12, final notice is hereby given of FEMA’s intent to provide funding for this project under the Public Assistance (PA) Program.</w:t>
      </w:r>
    </w:p>
    <w:p w14:paraId="5B2EB9C6" w14:textId="75920CB1" w:rsidR="009C4922" w:rsidRDefault="009C4922" w:rsidP="009C4922">
      <w:pPr>
        <w:pStyle w:val="BodyText"/>
        <w:spacing w:before="98"/>
        <w:ind w:left="114" w:right="111"/>
        <w:jc w:val="both"/>
      </w:pPr>
      <w:r>
        <w:t>An initial disaster</w:t>
      </w:r>
      <w:r>
        <w:rPr>
          <w:rFonts w:ascii="Cambria Math" w:hAnsi="Cambria Math"/>
        </w:rPr>
        <w:t>‐</w:t>
      </w:r>
      <w:r>
        <w:t xml:space="preserve">wide Public Notice was published </w:t>
      </w:r>
      <w:r w:rsidR="00125615">
        <w:t>Friday</w:t>
      </w:r>
      <w:r>
        <w:t xml:space="preserve">, </w:t>
      </w:r>
      <w:r w:rsidR="00125615">
        <w:t>September</w:t>
      </w:r>
      <w:r>
        <w:t xml:space="preserve"> </w:t>
      </w:r>
      <w:r w:rsidR="00125615">
        <w:t>9</w:t>
      </w:r>
      <w:r>
        <w:t xml:space="preserve">, </w:t>
      </w:r>
      <w:proofErr w:type="gramStart"/>
      <w:r>
        <w:t>20</w:t>
      </w:r>
      <w:r w:rsidR="00125615">
        <w:t>22</w:t>
      </w:r>
      <w:proofErr w:type="gramEnd"/>
      <w:r>
        <w:t xml:space="preserve"> for DR-4</w:t>
      </w:r>
      <w:r w:rsidR="00125615">
        <w:t>663</w:t>
      </w:r>
      <w:r w:rsidR="001A3644" w:rsidRPr="001A3644">
        <w:t>-KY</w:t>
      </w:r>
      <w:r w:rsidRPr="00365620">
        <w:rPr>
          <w:color w:val="FF0000"/>
        </w:rPr>
        <w:t xml:space="preserve"> </w:t>
      </w:r>
      <w:r>
        <w:t xml:space="preserve">Severe Storms, </w:t>
      </w:r>
      <w:r w:rsidR="002E189B">
        <w:t xml:space="preserve">Heavy Rains, Flash </w:t>
      </w:r>
      <w:r>
        <w:t>Flooding,</w:t>
      </w:r>
      <w:r>
        <w:rPr>
          <w:spacing w:val="-2"/>
        </w:rPr>
        <w:t xml:space="preserve"> </w:t>
      </w:r>
      <w:r>
        <w:t>Landslides,</w:t>
      </w:r>
      <w:r>
        <w:rPr>
          <w:spacing w:val="-2"/>
        </w:rPr>
        <w:t xml:space="preserve"> </w:t>
      </w:r>
      <w:r>
        <w:t>and</w:t>
      </w:r>
      <w:r>
        <w:rPr>
          <w:spacing w:val="-2"/>
        </w:rPr>
        <w:t xml:space="preserve"> </w:t>
      </w:r>
      <w:r>
        <w:t>Mudslides,</w:t>
      </w:r>
      <w:r>
        <w:rPr>
          <w:spacing w:val="-2"/>
        </w:rPr>
        <w:t xml:space="preserve"> </w:t>
      </w:r>
      <w:r>
        <w:t>Comments</w:t>
      </w:r>
      <w:r>
        <w:rPr>
          <w:spacing w:val="-2"/>
        </w:rPr>
        <w:t xml:space="preserve"> </w:t>
      </w:r>
      <w:r>
        <w:t>and</w:t>
      </w:r>
      <w:r>
        <w:rPr>
          <w:spacing w:val="-16"/>
        </w:rPr>
        <w:t xml:space="preserve"> </w:t>
      </w:r>
      <w:r>
        <w:t>other</w:t>
      </w:r>
      <w:r>
        <w:rPr>
          <w:spacing w:val="-2"/>
        </w:rPr>
        <w:t xml:space="preserve"> </w:t>
      </w:r>
      <w:r>
        <w:t>information</w:t>
      </w:r>
      <w:r>
        <w:rPr>
          <w:spacing w:val="-20"/>
        </w:rPr>
        <w:t xml:space="preserve"> </w:t>
      </w:r>
      <w:r>
        <w:t>received</w:t>
      </w:r>
      <w:r>
        <w:rPr>
          <w:spacing w:val="-20"/>
        </w:rPr>
        <w:t xml:space="preserve"> </w:t>
      </w:r>
      <w:r>
        <w:t>were</w:t>
      </w:r>
      <w:r>
        <w:rPr>
          <w:spacing w:val="-20"/>
        </w:rPr>
        <w:t xml:space="preserve"> </w:t>
      </w:r>
      <w:r>
        <w:t>fully</w:t>
      </w:r>
      <w:r>
        <w:rPr>
          <w:spacing w:val="-20"/>
        </w:rPr>
        <w:t xml:space="preserve"> </w:t>
      </w:r>
      <w:r>
        <w:t>evaluated</w:t>
      </w:r>
      <w:r>
        <w:rPr>
          <w:spacing w:val="-20"/>
        </w:rPr>
        <w:t xml:space="preserve"> </w:t>
      </w:r>
      <w:r>
        <w:t>by</w:t>
      </w:r>
      <w:r>
        <w:rPr>
          <w:spacing w:val="-18"/>
        </w:rPr>
        <w:t xml:space="preserve"> </w:t>
      </w:r>
      <w:r>
        <w:t>FEMA</w:t>
      </w:r>
      <w:r>
        <w:rPr>
          <w:spacing w:val="-20"/>
        </w:rPr>
        <w:t xml:space="preserve"> </w:t>
      </w:r>
      <w:r>
        <w:rPr>
          <w:spacing w:val="-3"/>
        </w:rPr>
        <w:t xml:space="preserve">along </w:t>
      </w:r>
      <w:r>
        <w:t xml:space="preserve">with evaluation of </w:t>
      </w:r>
      <w:r w:rsidRPr="008A32B8">
        <w:t>social</w:t>
      </w:r>
      <w:r>
        <w:t xml:space="preserve">, economic, </w:t>
      </w:r>
      <w:r w:rsidRPr="001E3399">
        <w:t>environmental</w:t>
      </w:r>
      <w:r>
        <w:t>, and safety considerations. This notice serves as a project</w:t>
      </w:r>
      <w:r>
        <w:rPr>
          <w:rFonts w:ascii="Cambria Math" w:hAnsi="Cambria Math"/>
        </w:rPr>
        <w:t xml:space="preserve">‐ </w:t>
      </w:r>
      <w:r>
        <w:t>specific final notice for FEMA’s funding action located within a Special Flood Hazard Area. FEMA has determined that the only practicable alternative is to fund the repairs of the</w:t>
      </w:r>
      <w:r w:rsidR="00365620">
        <w:t xml:space="preserve"> </w:t>
      </w:r>
      <w:r w:rsidR="00365620" w:rsidRPr="001A3644">
        <w:t>school</w:t>
      </w:r>
      <w:r>
        <w:t>, already located within the Special Flood Hazard Area prior to the</w:t>
      </w:r>
      <w:r>
        <w:rPr>
          <w:spacing w:val="-5"/>
        </w:rPr>
        <w:t xml:space="preserve"> </w:t>
      </w:r>
      <w:r>
        <w:t>event.</w:t>
      </w:r>
    </w:p>
    <w:p w14:paraId="2A99B84C" w14:textId="77777777" w:rsidR="006074C1" w:rsidRDefault="009C4922" w:rsidP="009C4922">
      <w:pPr>
        <w:pStyle w:val="BodyText"/>
        <w:spacing w:before="95"/>
        <w:ind w:left="114" w:right="112"/>
        <w:jc w:val="both"/>
      </w:pPr>
      <w:r>
        <w:t>Funding for the proposed project will be conditional upon compliance with all applicable federal, tribal, state and local laws, regulations, floodplain standards, permit requirements and conditions. This action complies with the National Flood Insurance Program (NFIP) requirements.</w:t>
      </w:r>
    </w:p>
    <w:p w14:paraId="66400D81" w14:textId="77777777" w:rsidR="00BD6A69" w:rsidRDefault="00BD6A69" w:rsidP="009C4922">
      <w:pPr>
        <w:pStyle w:val="BodyText"/>
        <w:spacing w:before="95"/>
        <w:ind w:left="114" w:right="112"/>
        <w:jc w:val="both"/>
      </w:pPr>
    </w:p>
    <w:p w14:paraId="4252FC28" w14:textId="77777777" w:rsidR="009C4922" w:rsidRPr="009C4922" w:rsidRDefault="009C4922" w:rsidP="00F23F0F">
      <w:pPr>
        <w:pStyle w:val="BodyText"/>
        <w:ind w:left="114" w:right="112"/>
        <w:jc w:val="both"/>
      </w:pPr>
      <w:r>
        <w:rPr>
          <w:b/>
        </w:rPr>
        <w:t>Responsible Entity:</w:t>
      </w:r>
      <w:r>
        <w:rPr>
          <w:b/>
        </w:rPr>
        <w:tab/>
      </w:r>
      <w:r>
        <w:t>FEMA Public Assistance Program</w:t>
      </w:r>
    </w:p>
    <w:p w14:paraId="04A072C3" w14:textId="09C7A439" w:rsidR="009C4922" w:rsidRPr="009C4922" w:rsidRDefault="009C4922" w:rsidP="009C4922">
      <w:pPr>
        <w:pStyle w:val="BodyText"/>
        <w:spacing w:before="95"/>
        <w:ind w:left="114" w:right="112"/>
        <w:jc w:val="both"/>
      </w:pPr>
      <w:r>
        <w:rPr>
          <w:b/>
        </w:rPr>
        <w:t>Applicant:</w:t>
      </w:r>
      <w:r>
        <w:rPr>
          <w:b/>
        </w:rPr>
        <w:tab/>
      </w:r>
      <w:r>
        <w:rPr>
          <w:b/>
        </w:rPr>
        <w:tab/>
      </w:r>
      <w:r w:rsidR="0022402B">
        <w:rPr>
          <w:bCs/>
        </w:rPr>
        <w:t xml:space="preserve">Perry County Board of Education </w:t>
      </w:r>
      <w:r w:rsidR="007455B9" w:rsidRPr="002E189B">
        <w:rPr>
          <w:bCs/>
        </w:rPr>
        <w:t xml:space="preserve"> </w:t>
      </w:r>
    </w:p>
    <w:p w14:paraId="1A5F495B" w14:textId="5F4F2085" w:rsidR="009C4922" w:rsidRDefault="009C4922" w:rsidP="009C4922">
      <w:pPr>
        <w:pStyle w:val="BodyText"/>
        <w:spacing w:before="95"/>
        <w:ind w:left="114" w:right="112"/>
        <w:jc w:val="both"/>
      </w:pPr>
      <w:r>
        <w:rPr>
          <w:b/>
        </w:rPr>
        <w:t>Project Title(s):</w:t>
      </w:r>
      <w:r>
        <w:rPr>
          <w:b/>
        </w:rPr>
        <w:tab/>
      </w:r>
      <w:r>
        <w:t>PW0</w:t>
      </w:r>
      <w:r w:rsidR="00125615">
        <w:t>2</w:t>
      </w:r>
      <w:r w:rsidR="0022402B">
        <w:t>237</w:t>
      </w:r>
      <w:r>
        <w:t xml:space="preserve"> (PN</w:t>
      </w:r>
      <w:r w:rsidR="0022402B">
        <w:t>706242</w:t>
      </w:r>
      <w:r>
        <w:t>)</w:t>
      </w:r>
      <w:r w:rsidR="007455B9">
        <w:t xml:space="preserve">: </w:t>
      </w:r>
      <w:bookmarkStart w:id="0" w:name="_Hlk198540288"/>
      <w:r w:rsidR="0022402B">
        <w:t xml:space="preserve">Buckhorn Building Permanent Repairs </w:t>
      </w:r>
      <w:bookmarkEnd w:id="0"/>
    </w:p>
    <w:p w14:paraId="548DE978" w14:textId="77777777" w:rsidR="009C4922" w:rsidRDefault="009C4922" w:rsidP="009C4922">
      <w:pPr>
        <w:pStyle w:val="BodyText"/>
        <w:ind w:left="114" w:right="112"/>
        <w:jc w:val="both"/>
      </w:pPr>
      <w:r>
        <w:rPr>
          <w:b/>
        </w:rPr>
        <w:tab/>
      </w:r>
      <w:r>
        <w:rPr>
          <w:b/>
        </w:rPr>
        <w:tab/>
      </w:r>
      <w:r>
        <w:rPr>
          <w:b/>
        </w:rPr>
        <w:tab/>
      </w:r>
    </w:p>
    <w:p w14:paraId="63429063" w14:textId="77777777" w:rsidR="00BD6A69" w:rsidRPr="009C4922" w:rsidRDefault="00BD6A69" w:rsidP="009C4922">
      <w:pPr>
        <w:pStyle w:val="BodyText"/>
        <w:ind w:left="114" w:right="112"/>
        <w:jc w:val="both"/>
      </w:pPr>
    </w:p>
    <w:p w14:paraId="0BAA001B" w14:textId="77777777" w:rsidR="009C4922" w:rsidRDefault="009C4922" w:rsidP="00F23F0F">
      <w:pPr>
        <w:pStyle w:val="BodyText"/>
        <w:ind w:left="114" w:right="112"/>
        <w:jc w:val="both"/>
        <w:rPr>
          <w:b/>
        </w:rPr>
      </w:pPr>
      <w:r>
        <w:rPr>
          <w:b/>
        </w:rPr>
        <w:t>Location of Proposed Work and Floodplain Insurance Rate Map (FIRM) Panels:</w:t>
      </w:r>
    </w:p>
    <w:tbl>
      <w:tblPr>
        <w:tblStyle w:val="TableGrid"/>
        <w:tblW w:w="0" w:type="auto"/>
        <w:tblInd w:w="114" w:type="dxa"/>
        <w:tblLook w:val="04A0" w:firstRow="1" w:lastRow="0" w:firstColumn="1" w:lastColumn="0" w:noHBand="0" w:noVBand="1"/>
      </w:tblPr>
      <w:tblGrid>
        <w:gridCol w:w="3554"/>
        <w:gridCol w:w="3560"/>
        <w:gridCol w:w="3562"/>
      </w:tblGrid>
      <w:tr w:rsidR="009C4922" w14:paraId="574D655A" w14:textId="77777777" w:rsidTr="007455B9">
        <w:tc>
          <w:tcPr>
            <w:tcW w:w="3554" w:type="dxa"/>
          </w:tcPr>
          <w:p w14:paraId="13D2D2FE" w14:textId="77777777" w:rsidR="009C4922" w:rsidRPr="009C4922" w:rsidRDefault="009C4922" w:rsidP="009C4922">
            <w:pPr>
              <w:pStyle w:val="BodyText"/>
              <w:spacing w:before="95"/>
              <w:ind w:right="112"/>
              <w:jc w:val="center"/>
              <w:rPr>
                <w:b/>
              </w:rPr>
            </w:pPr>
            <w:r>
              <w:rPr>
                <w:b/>
              </w:rPr>
              <w:t>Road Name (Address)</w:t>
            </w:r>
          </w:p>
        </w:tc>
        <w:tc>
          <w:tcPr>
            <w:tcW w:w="3560" w:type="dxa"/>
          </w:tcPr>
          <w:p w14:paraId="19F5232E" w14:textId="77777777" w:rsidR="009C4922" w:rsidRPr="009C4922" w:rsidRDefault="009C4922" w:rsidP="009C4922">
            <w:pPr>
              <w:pStyle w:val="BodyText"/>
              <w:spacing w:before="95"/>
              <w:ind w:right="112"/>
              <w:jc w:val="center"/>
              <w:rPr>
                <w:b/>
              </w:rPr>
            </w:pPr>
            <w:r>
              <w:rPr>
                <w:b/>
              </w:rPr>
              <w:t>GPS Coordinates</w:t>
            </w:r>
          </w:p>
        </w:tc>
        <w:tc>
          <w:tcPr>
            <w:tcW w:w="3562" w:type="dxa"/>
          </w:tcPr>
          <w:p w14:paraId="6C536B6F" w14:textId="77777777" w:rsidR="009C4922" w:rsidRPr="009C4922" w:rsidRDefault="009C4922" w:rsidP="009C4922">
            <w:pPr>
              <w:pStyle w:val="BodyText"/>
              <w:spacing w:before="95"/>
              <w:ind w:right="112"/>
              <w:jc w:val="center"/>
              <w:rPr>
                <w:b/>
              </w:rPr>
            </w:pPr>
            <w:r>
              <w:rPr>
                <w:b/>
              </w:rPr>
              <w:t>FIRM Panel</w:t>
            </w:r>
          </w:p>
        </w:tc>
      </w:tr>
      <w:tr w:rsidR="009C4922" w14:paraId="1C6C9589" w14:textId="77777777" w:rsidTr="008D375F">
        <w:trPr>
          <w:trHeight w:val="692"/>
        </w:trPr>
        <w:tc>
          <w:tcPr>
            <w:tcW w:w="3554" w:type="dxa"/>
          </w:tcPr>
          <w:p w14:paraId="42F2F0F0" w14:textId="77777777" w:rsidR="003A4C9D" w:rsidRDefault="0022402B" w:rsidP="00125615">
            <w:pPr>
              <w:pStyle w:val="BodyText"/>
              <w:spacing w:before="95"/>
              <w:ind w:right="112"/>
              <w:jc w:val="center"/>
            </w:pPr>
            <w:r>
              <w:t>18392</w:t>
            </w:r>
            <w:r w:rsidR="00125615" w:rsidRPr="00125615">
              <w:t xml:space="preserve"> </w:t>
            </w:r>
            <w:r>
              <w:t xml:space="preserve">KY HWY 28 </w:t>
            </w:r>
          </w:p>
          <w:p w14:paraId="4F361A6A" w14:textId="76AC16C8" w:rsidR="009C4922" w:rsidRDefault="0022402B" w:rsidP="00125615">
            <w:pPr>
              <w:pStyle w:val="BodyText"/>
              <w:spacing w:before="95"/>
              <w:ind w:right="112"/>
              <w:jc w:val="center"/>
            </w:pPr>
            <w:r>
              <w:t>Buckhorn, KY 41721-8967</w:t>
            </w:r>
          </w:p>
        </w:tc>
        <w:tc>
          <w:tcPr>
            <w:tcW w:w="3560" w:type="dxa"/>
          </w:tcPr>
          <w:p w14:paraId="69A043D9" w14:textId="13998B66" w:rsidR="0022402B" w:rsidRDefault="0022402B" w:rsidP="0022402B">
            <w:pPr>
              <w:pStyle w:val="BodyText"/>
              <w:spacing w:before="95"/>
              <w:ind w:right="112"/>
              <w:jc w:val="center"/>
            </w:pPr>
            <w:r w:rsidRPr="0022402B">
              <w:t>37.34719, -83.47284</w:t>
            </w:r>
          </w:p>
          <w:p w14:paraId="4457D8E3" w14:textId="63C402F6" w:rsidR="007455B9" w:rsidRDefault="007455B9" w:rsidP="009C4922">
            <w:pPr>
              <w:pStyle w:val="BodyText"/>
              <w:spacing w:before="95"/>
              <w:ind w:right="112"/>
              <w:jc w:val="both"/>
            </w:pPr>
          </w:p>
        </w:tc>
        <w:tc>
          <w:tcPr>
            <w:tcW w:w="3562" w:type="dxa"/>
          </w:tcPr>
          <w:p w14:paraId="79285C5F" w14:textId="209CC82C" w:rsidR="009C4922" w:rsidRDefault="008D375F" w:rsidP="00125615">
            <w:pPr>
              <w:pStyle w:val="BodyText"/>
              <w:spacing w:before="95"/>
              <w:ind w:right="112"/>
              <w:jc w:val="center"/>
            </w:pPr>
            <w:r w:rsidRPr="008D375F">
              <w:t>211</w:t>
            </w:r>
            <w:r w:rsidR="0022402B">
              <w:t>93C0150E</w:t>
            </w:r>
          </w:p>
        </w:tc>
      </w:tr>
    </w:tbl>
    <w:p w14:paraId="3D9A79BE" w14:textId="5B602E2C" w:rsidR="009C4922" w:rsidRPr="002E16B9" w:rsidRDefault="00F23F0F" w:rsidP="009C4922">
      <w:pPr>
        <w:pStyle w:val="BodyText"/>
        <w:spacing w:before="95"/>
        <w:ind w:left="114" w:right="112"/>
        <w:jc w:val="both"/>
        <w:rPr>
          <w:i/>
        </w:rPr>
      </w:pPr>
      <w:r>
        <w:rPr>
          <w:i/>
        </w:rPr>
        <w:t>All Panels effective 0</w:t>
      </w:r>
      <w:r w:rsidR="00125615">
        <w:rPr>
          <w:i/>
        </w:rPr>
        <w:t>8</w:t>
      </w:r>
      <w:r w:rsidR="008D375F">
        <w:rPr>
          <w:i/>
        </w:rPr>
        <w:t>/</w:t>
      </w:r>
      <w:r w:rsidR="00125615">
        <w:rPr>
          <w:i/>
        </w:rPr>
        <w:t>14</w:t>
      </w:r>
      <w:r w:rsidR="008D375F">
        <w:rPr>
          <w:i/>
        </w:rPr>
        <w:t>/20</w:t>
      </w:r>
      <w:r w:rsidR="00125615">
        <w:rPr>
          <w:i/>
        </w:rPr>
        <w:t>24</w:t>
      </w:r>
      <w:r>
        <w:rPr>
          <w:i/>
        </w:rPr>
        <w:t xml:space="preserve">. </w:t>
      </w:r>
      <w:r w:rsidR="008D375F">
        <w:rPr>
          <w:i/>
        </w:rPr>
        <w:t>S</w:t>
      </w:r>
      <w:r>
        <w:rPr>
          <w:i/>
        </w:rPr>
        <w:t>ites</w:t>
      </w:r>
      <w:r w:rsidR="002E16B9">
        <w:rPr>
          <w:i/>
        </w:rPr>
        <w:t xml:space="preserve"> are located within regulatory </w:t>
      </w:r>
      <w:r w:rsidR="002E189B">
        <w:rPr>
          <w:i/>
        </w:rPr>
        <w:t>floodplain</w:t>
      </w:r>
      <w:r w:rsidR="002E16B9">
        <w:rPr>
          <w:i/>
        </w:rPr>
        <w:t xml:space="preserve">. </w:t>
      </w:r>
      <w:r w:rsidR="00125615">
        <w:rPr>
          <w:i/>
        </w:rPr>
        <w:t>S</w:t>
      </w:r>
      <w:r w:rsidR="002E16B9">
        <w:rPr>
          <w:i/>
        </w:rPr>
        <w:t xml:space="preserve">ites are located </w:t>
      </w:r>
      <w:r w:rsidR="00BD6A69">
        <w:rPr>
          <w:i/>
        </w:rPr>
        <w:t>within or adjacent</w:t>
      </w:r>
      <w:r w:rsidR="002E16B9">
        <w:rPr>
          <w:i/>
        </w:rPr>
        <w:t xml:space="preserve"> to wetlands.</w:t>
      </w:r>
    </w:p>
    <w:p w14:paraId="6A3D4D7B" w14:textId="77777777" w:rsidR="002E16B9" w:rsidRPr="009C4922" w:rsidRDefault="002E16B9" w:rsidP="009C4922">
      <w:pPr>
        <w:pStyle w:val="BodyText"/>
        <w:spacing w:before="95"/>
        <w:ind w:left="114" w:right="112"/>
        <w:jc w:val="both"/>
      </w:pPr>
    </w:p>
    <w:p w14:paraId="4CD25142" w14:textId="6D88395E" w:rsidR="009C4922" w:rsidRDefault="009C4922" w:rsidP="00D73D81">
      <w:pPr>
        <w:pStyle w:val="BodyText"/>
        <w:ind w:left="114" w:right="112"/>
        <w:jc w:val="both"/>
      </w:pPr>
      <w:r>
        <w:rPr>
          <w:b/>
        </w:rPr>
        <w:t>Proposed Work and Purpose:</w:t>
      </w:r>
      <w:r w:rsidR="008D375F">
        <w:rPr>
          <w:b/>
        </w:rPr>
        <w:t xml:space="preserve"> </w:t>
      </w:r>
      <w:bookmarkStart w:id="1" w:name="_Hlk198111127"/>
      <w:r w:rsidR="00F82CAD">
        <w:t>The</w:t>
      </w:r>
      <w:r w:rsidR="00FB3BC1">
        <w:t xml:space="preserve"> proposed</w:t>
      </w:r>
      <w:r w:rsidR="00F82CAD">
        <w:t xml:space="preserve"> mitigation</w:t>
      </w:r>
      <w:r w:rsidR="0022402B">
        <w:t xml:space="preserve"> </w:t>
      </w:r>
      <w:r w:rsidR="00FB3BC1">
        <w:t>portion to</w:t>
      </w:r>
      <w:r w:rsidR="0022402B">
        <w:t xml:space="preserve"> Buckhorn School</w:t>
      </w:r>
      <w:r w:rsidR="008D375F">
        <w:t xml:space="preserve"> </w:t>
      </w:r>
      <w:r w:rsidR="00FB3BC1">
        <w:t>is</w:t>
      </w:r>
      <w:r w:rsidR="00FB3BC1" w:rsidRPr="003A4C9D">
        <w:rPr>
          <w:color w:val="FF0000"/>
        </w:rPr>
        <w:t xml:space="preserve"> </w:t>
      </w:r>
      <w:r w:rsidR="00FB3BC1">
        <w:t xml:space="preserve">to </w:t>
      </w:r>
      <w:r w:rsidR="00F82CAD">
        <w:t>floodproof the</w:t>
      </w:r>
      <w:r w:rsidR="00FB3BC1">
        <w:t xml:space="preserve"> school, limiting the risk of water inundation from high water levels. </w:t>
      </w:r>
      <w:r w:rsidR="00FB3BC1" w:rsidRPr="00FB3BC1">
        <w:t>These measures include the replacement of windows</w:t>
      </w:r>
      <w:r w:rsidR="003A4C9D">
        <w:t xml:space="preserve"> </w:t>
      </w:r>
      <w:r w:rsidR="003A4C9D" w:rsidRPr="001A3644">
        <w:t>and</w:t>
      </w:r>
      <w:r w:rsidR="00FB3BC1" w:rsidRPr="003A4C9D">
        <w:rPr>
          <w:color w:val="FF0000"/>
        </w:rPr>
        <w:t xml:space="preserve"> </w:t>
      </w:r>
      <w:r w:rsidR="00FB3BC1" w:rsidRPr="00FB3BC1">
        <w:t>metal doors with watertight and impact resistant systems. The windows</w:t>
      </w:r>
      <w:r w:rsidR="00FB3BC1">
        <w:t xml:space="preserve"> that are</w:t>
      </w:r>
      <w:r w:rsidR="00FB3BC1" w:rsidRPr="00FB3BC1">
        <w:t xml:space="preserve"> being considered are watertight and have an impact rating of 1000 pounds. The doors are watertight after activation of manually operated locks at the top and bottom of doors.</w:t>
      </w:r>
      <w:r w:rsidR="00FB3BC1">
        <w:t xml:space="preserve"> </w:t>
      </w:r>
      <w:bookmarkStart w:id="2" w:name="_Hlk198114765"/>
      <w:r w:rsidR="00FB3BC1">
        <w:t>F</w:t>
      </w:r>
      <w:r w:rsidR="00FB3BC1" w:rsidRPr="00FB3BC1">
        <w:t xml:space="preserve">lood logs (removable </w:t>
      </w:r>
      <w:r w:rsidR="00D73D81">
        <w:t xml:space="preserve">aluminum </w:t>
      </w:r>
      <w:r w:rsidR="00FB3BC1" w:rsidRPr="00FB3BC1">
        <w:t xml:space="preserve">flood barriers) will be installed to eliminate risk from flood water intrusion </w:t>
      </w:r>
      <w:bookmarkEnd w:id="2"/>
      <w:r w:rsidR="00FB3BC1" w:rsidRPr="00FB3BC1">
        <w:t>and damage from flood generated debris. </w:t>
      </w:r>
      <w:r w:rsidR="00FB3BC1">
        <w:t xml:space="preserve">These mitigation measures will reduce the risk of impact from historic level </w:t>
      </w:r>
      <w:bookmarkEnd w:id="1"/>
      <w:r w:rsidR="008C357E">
        <w:t>flooding and</w:t>
      </w:r>
      <w:r w:rsidR="00D73D81">
        <w:t xml:space="preserve"> </w:t>
      </w:r>
      <w:r w:rsidR="000E57A1">
        <w:t>re-establish</w:t>
      </w:r>
      <w:r w:rsidR="00284AFA">
        <w:t xml:space="preserve"> human health and safety</w:t>
      </w:r>
      <w:r w:rsidR="000E57A1">
        <w:t>.</w:t>
      </w:r>
    </w:p>
    <w:p w14:paraId="3B842832" w14:textId="77777777" w:rsidR="00D130D4" w:rsidRDefault="00D130D4" w:rsidP="000E57A1">
      <w:pPr>
        <w:pStyle w:val="BodyText"/>
        <w:ind w:left="114" w:right="112"/>
        <w:jc w:val="both"/>
      </w:pPr>
    </w:p>
    <w:p w14:paraId="5806CA1F" w14:textId="77777777" w:rsidR="009C4922" w:rsidRDefault="009C4922" w:rsidP="000E57A1">
      <w:pPr>
        <w:pStyle w:val="BodyText"/>
        <w:ind w:left="114" w:right="112"/>
        <w:jc w:val="both"/>
        <w:rPr>
          <w:b/>
        </w:rPr>
      </w:pPr>
      <w:r>
        <w:rPr>
          <w:b/>
        </w:rPr>
        <w:t>Project Alternatives</w:t>
      </w:r>
      <w:r w:rsidR="002E16B9">
        <w:rPr>
          <w:b/>
        </w:rPr>
        <w:t>:</w:t>
      </w:r>
    </w:p>
    <w:p w14:paraId="1784FDCD" w14:textId="78C97306" w:rsidR="002E16B9" w:rsidRPr="00BD6A69" w:rsidRDefault="002E16B9" w:rsidP="002E16B9">
      <w:pPr>
        <w:pStyle w:val="BodyText"/>
        <w:numPr>
          <w:ilvl w:val="0"/>
          <w:numId w:val="1"/>
        </w:numPr>
        <w:spacing w:before="95"/>
        <w:ind w:right="112"/>
        <w:jc w:val="both"/>
        <w:rPr>
          <w:i/>
        </w:rPr>
      </w:pPr>
      <w:r w:rsidRPr="002E16B9">
        <w:rPr>
          <w:i/>
        </w:rPr>
        <w:t xml:space="preserve">Relocation of </w:t>
      </w:r>
      <w:r w:rsidR="00BD6A69">
        <w:rPr>
          <w:i/>
        </w:rPr>
        <w:t>f</w:t>
      </w:r>
      <w:r w:rsidRPr="002E16B9">
        <w:rPr>
          <w:i/>
        </w:rPr>
        <w:t>acilities outside of the floodplain</w:t>
      </w:r>
      <w:r>
        <w:t xml:space="preserve"> – Relocating the </w:t>
      </w:r>
      <w:r w:rsidR="00BD6A69">
        <w:t xml:space="preserve">facilities. The damages to the facilities are limited in scope and the cost of relocation would likely outweigh the cost to repair the damages at current locations. Floodplain avoidance by relocating the </w:t>
      </w:r>
      <w:r w:rsidR="00DD3B93">
        <w:t>school</w:t>
      </w:r>
      <w:r w:rsidR="00BD6A69">
        <w:t xml:space="preserve"> is not a practicable alternative and would adversely impact </w:t>
      </w:r>
      <w:r w:rsidR="00DD3B93">
        <w:t>citizens residing near the school in the community</w:t>
      </w:r>
      <w:r w:rsidR="00284AFA">
        <w:t>.</w:t>
      </w:r>
    </w:p>
    <w:p w14:paraId="64096295" w14:textId="63D3A9F8" w:rsidR="00BD6A69" w:rsidRPr="00DD3B93" w:rsidRDefault="00BD6A69" w:rsidP="00DD3B93">
      <w:pPr>
        <w:pStyle w:val="BodyText"/>
        <w:numPr>
          <w:ilvl w:val="0"/>
          <w:numId w:val="1"/>
        </w:numPr>
        <w:spacing w:before="95"/>
        <w:ind w:right="112"/>
        <w:jc w:val="both"/>
        <w:rPr>
          <w:i/>
        </w:rPr>
      </w:pPr>
      <w:r>
        <w:rPr>
          <w:i/>
        </w:rPr>
        <w:t>No action alternative</w:t>
      </w:r>
      <w:r>
        <w:t xml:space="preserve"> – This alternative is not feasible as the repairs are necessary to ensure that the </w:t>
      </w:r>
      <w:r w:rsidR="00DD3B93">
        <w:t>school</w:t>
      </w:r>
      <w:r>
        <w:t xml:space="preserve"> remains operational in its current</w:t>
      </w:r>
      <w:r w:rsidRPr="00DD3B93">
        <w:rPr>
          <w:spacing w:val="-10"/>
        </w:rPr>
        <w:t xml:space="preserve"> </w:t>
      </w:r>
      <w:r>
        <w:t>location.</w:t>
      </w:r>
      <w:r w:rsidRPr="00DD3B93">
        <w:rPr>
          <w:spacing w:val="-9"/>
        </w:rPr>
        <w:t xml:space="preserve"> </w:t>
      </w:r>
      <w:r>
        <w:t>With</w:t>
      </w:r>
      <w:r w:rsidRPr="00DD3B93">
        <w:rPr>
          <w:spacing w:val="-11"/>
        </w:rPr>
        <w:t xml:space="preserve"> </w:t>
      </w:r>
      <w:r>
        <w:t>the</w:t>
      </w:r>
      <w:r w:rsidRPr="00DD3B93">
        <w:rPr>
          <w:spacing w:val="-7"/>
        </w:rPr>
        <w:t xml:space="preserve"> </w:t>
      </w:r>
      <w:r>
        <w:t>no</w:t>
      </w:r>
      <w:r w:rsidRPr="00DD3B93">
        <w:rPr>
          <w:spacing w:val="-7"/>
        </w:rPr>
        <w:t xml:space="preserve"> </w:t>
      </w:r>
      <w:r>
        <w:t>action</w:t>
      </w:r>
      <w:r w:rsidRPr="00DD3B93">
        <w:rPr>
          <w:spacing w:val="-7"/>
        </w:rPr>
        <w:t xml:space="preserve"> </w:t>
      </w:r>
      <w:r>
        <w:t>alternative,</w:t>
      </w:r>
      <w:r w:rsidRPr="00DD3B93">
        <w:rPr>
          <w:spacing w:val="-9"/>
        </w:rPr>
        <w:t xml:space="preserve"> </w:t>
      </w:r>
      <w:r>
        <w:t>continued</w:t>
      </w:r>
      <w:r w:rsidRPr="00DD3B93">
        <w:rPr>
          <w:spacing w:val="-7"/>
        </w:rPr>
        <w:t xml:space="preserve"> </w:t>
      </w:r>
      <w:r>
        <w:t>negative</w:t>
      </w:r>
      <w:r w:rsidRPr="00DD3B93">
        <w:rPr>
          <w:spacing w:val="-8"/>
        </w:rPr>
        <w:t xml:space="preserve"> </w:t>
      </w:r>
      <w:r>
        <w:t>impacts</w:t>
      </w:r>
      <w:r w:rsidRPr="00DD3B93">
        <w:rPr>
          <w:spacing w:val="-6"/>
        </w:rPr>
        <w:t xml:space="preserve"> </w:t>
      </w:r>
      <w:r>
        <w:t>may</w:t>
      </w:r>
      <w:r w:rsidRPr="00DD3B93">
        <w:rPr>
          <w:spacing w:val="-13"/>
        </w:rPr>
        <w:t xml:space="preserve"> </w:t>
      </w:r>
      <w:r>
        <w:t>be experienced</w:t>
      </w:r>
      <w:r w:rsidR="00DD3B93">
        <w:t xml:space="preserve"> onto the citizens of the community that utilize the school</w:t>
      </w:r>
      <w:r w:rsidR="00DD3B93" w:rsidRPr="00DD3B93">
        <w:rPr>
          <w:i/>
        </w:rPr>
        <w:t>.</w:t>
      </w:r>
    </w:p>
    <w:p w14:paraId="5717E869" w14:textId="77777777" w:rsidR="00BD6A69" w:rsidRPr="00BD6A69" w:rsidRDefault="00BD6A69" w:rsidP="00BD6A69">
      <w:pPr>
        <w:pStyle w:val="BodyText"/>
        <w:spacing w:before="95"/>
        <w:ind w:right="112"/>
        <w:jc w:val="both"/>
      </w:pPr>
    </w:p>
    <w:p w14:paraId="4B3BEEC4" w14:textId="00AF48AA" w:rsidR="009C4922" w:rsidRDefault="009C4922" w:rsidP="000E57A1">
      <w:pPr>
        <w:pStyle w:val="BodyText"/>
        <w:tabs>
          <w:tab w:val="left" w:pos="1830"/>
        </w:tabs>
        <w:ind w:left="114" w:right="112"/>
        <w:jc w:val="both"/>
        <w:rPr>
          <w:rFonts w:ascii="Cambria" w:hAnsi="Cambria"/>
        </w:rPr>
      </w:pPr>
      <w:r>
        <w:rPr>
          <w:b/>
        </w:rPr>
        <w:t>Comments:</w:t>
      </w:r>
      <w:r w:rsidR="002E16B9">
        <w:rPr>
          <w:b/>
        </w:rPr>
        <w:t xml:space="preserve"> </w:t>
      </w:r>
      <w:r w:rsidR="002E16B9">
        <w:t>This will serve as the final public notice regarding the above</w:t>
      </w:r>
      <w:r w:rsidR="002E16B9">
        <w:rPr>
          <w:rFonts w:ascii="Cambria Math" w:hAnsi="Cambria Math"/>
        </w:rPr>
        <w:t>‐</w:t>
      </w:r>
      <w:r w:rsidR="002E16B9">
        <w:t>described action funded by the FEMA PA program. Interested persons may submit comments, questions, or request a map of this specific project by writing to the Federal Emergency Management Agency, Region 4, 3003 Chamblee</w:t>
      </w:r>
      <w:r w:rsidR="002E16B9">
        <w:rPr>
          <w:rFonts w:ascii="Cambria Math" w:hAnsi="Cambria Math"/>
        </w:rPr>
        <w:t>‐</w:t>
      </w:r>
      <w:r w:rsidR="002E16B9">
        <w:t xml:space="preserve">Tucker Road, </w:t>
      </w:r>
      <w:hyperlink r:id="rId7">
        <w:r w:rsidR="002E16B9" w:rsidRPr="001A3644">
          <w:t>Atlanta, Georgia 30341, or by emailing</w:t>
        </w:r>
        <w:r w:rsidR="002E16B9" w:rsidRPr="001A3644">
          <w:rPr>
            <w:spacing w:val="37"/>
          </w:rPr>
          <w:t xml:space="preserve"> </w:t>
        </w:r>
        <w:r w:rsidR="002E16B9" w:rsidRPr="001A3644">
          <w:t>FEMA</w:t>
        </w:r>
        <w:r w:rsidR="002E16B9" w:rsidRPr="001A3644">
          <w:rPr>
            <w:rFonts w:ascii="Cambria Math" w:hAnsi="Cambria Math"/>
          </w:rPr>
          <w:t>‐</w:t>
        </w:r>
        <w:r w:rsidR="002E16B9" w:rsidRPr="001A3644">
          <w:t xml:space="preserve">R4EHP@fema.dhs.gov. Comments should be sent in writing with the subject line </w:t>
        </w:r>
        <w:r w:rsidR="00F23F0F" w:rsidRPr="001A3644">
          <w:t>“</w:t>
        </w:r>
        <w:r w:rsidR="003A4C9D" w:rsidRPr="001A3644">
          <w:t>Buckhorn Building Permanent Repairs</w:t>
        </w:r>
        <w:r w:rsidR="00284AFA" w:rsidRPr="001A3644">
          <w:t xml:space="preserve"> </w:t>
        </w:r>
        <w:r w:rsidR="00C64145" w:rsidRPr="001A3644">
          <w:t xml:space="preserve">– KY </w:t>
        </w:r>
        <w:r w:rsidR="00284AFA" w:rsidRPr="001A3644">
          <w:t>4663</w:t>
        </w:r>
        <w:r w:rsidR="00F23F0F" w:rsidRPr="001A3644">
          <w:t xml:space="preserve"> PW0</w:t>
        </w:r>
        <w:r w:rsidR="00284AFA" w:rsidRPr="001A3644">
          <w:t>2</w:t>
        </w:r>
        <w:r w:rsidR="00DD3B93" w:rsidRPr="001A3644">
          <w:t>237</w:t>
        </w:r>
        <w:r w:rsidR="00F23F0F" w:rsidRPr="001A3644">
          <w:t>”</w:t>
        </w:r>
        <w:r w:rsidR="002E16B9" w:rsidRPr="001A3644">
          <w:t xml:space="preserve"> </w:t>
        </w:r>
      </w:hyperlink>
      <w:r w:rsidR="002E16B9" w:rsidRPr="001A3644">
        <w:t xml:space="preserve">at the above addresses </w:t>
      </w:r>
      <w:r w:rsidR="002E16B9" w:rsidRPr="001A3644">
        <w:rPr>
          <w:u w:val="single"/>
        </w:rPr>
        <w:t>within 15 days of the date of this</w:t>
      </w:r>
      <w:r w:rsidR="002E16B9" w:rsidRPr="001A3644">
        <w:rPr>
          <w:spacing w:val="-12"/>
          <w:u w:val="single"/>
        </w:rPr>
        <w:t xml:space="preserve"> </w:t>
      </w:r>
      <w:r w:rsidR="002E16B9" w:rsidRPr="001A3644">
        <w:rPr>
          <w:u w:val="single"/>
        </w:rPr>
        <w:t>notic</w:t>
      </w:r>
      <w:r w:rsidR="002E16B9" w:rsidRPr="00F23F0F">
        <w:rPr>
          <w:u w:val="single"/>
        </w:rPr>
        <w:t>e</w:t>
      </w:r>
      <w:r w:rsidR="002E16B9" w:rsidRPr="00F23F0F">
        <w:rPr>
          <w:rFonts w:ascii="Cambria" w:hAnsi="Cambria"/>
          <w:u w:val="single"/>
        </w:rPr>
        <w:t>.</w:t>
      </w:r>
    </w:p>
    <w:p w14:paraId="5543C140" w14:textId="77777777" w:rsidR="002E16B9" w:rsidRDefault="002E16B9" w:rsidP="002E16B9">
      <w:pPr>
        <w:pStyle w:val="BodyText"/>
        <w:tabs>
          <w:tab w:val="left" w:pos="1830"/>
        </w:tabs>
        <w:spacing w:before="95"/>
        <w:ind w:left="114" w:right="112"/>
        <w:jc w:val="both"/>
        <w:rPr>
          <w:rFonts w:ascii="Cambria" w:hAnsi="Cambria"/>
        </w:rPr>
      </w:pPr>
    </w:p>
    <w:p w14:paraId="23598B3E" w14:textId="77777777" w:rsidR="002E16B9" w:rsidRDefault="002E16B9" w:rsidP="002E16B9">
      <w:pPr>
        <w:pStyle w:val="BodyText"/>
        <w:tabs>
          <w:tab w:val="left" w:pos="1830"/>
        </w:tabs>
        <w:spacing w:before="95"/>
        <w:ind w:left="114" w:right="112"/>
        <w:jc w:val="center"/>
        <w:rPr>
          <w:b/>
        </w:rPr>
      </w:pPr>
      <w:r w:rsidRPr="002E16B9">
        <w:rPr>
          <w:b/>
        </w:rPr>
        <w:t>THIS NOTICE MAY BE REMOVED FROM PUBLIC VIEW ON THE 15</w:t>
      </w:r>
      <w:r w:rsidRPr="002E16B9">
        <w:rPr>
          <w:b/>
          <w:vertAlign w:val="superscript"/>
        </w:rPr>
        <w:t>th</w:t>
      </w:r>
      <w:r w:rsidRPr="002E16B9">
        <w:rPr>
          <w:b/>
        </w:rPr>
        <w:t xml:space="preserve"> DAY FROM ORIGINAL DATE OF POSTING</w:t>
      </w:r>
    </w:p>
    <w:p w14:paraId="3D3F9EF1" w14:textId="77777777" w:rsidR="002E16B9" w:rsidRPr="002E16B9" w:rsidRDefault="002E16B9" w:rsidP="002E16B9">
      <w:pPr>
        <w:pStyle w:val="BodyText"/>
        <w:tabs>
          <w:tab w:val="left" w:pos="1830"/>
        </w:tabs>
        <w:spacing w:before="95"/>
        <w:ind w:left="114" w:right="112"/>
      </w:pPr>
    </w:p>
    <w:p w14:paraId="4CC16016" w14:textId="57BA268B" w:rsidR="002E16B9" w:rsidRPr="002E16B9" w:rsidRDefault="002E16B9" w:rsidP="002E16B9">
      <w:pPr>
        <w:tabs>
          <w:tab w:val="left" w:pos="5563"/>
          <w:tab w:val="left" w:pos="8234"/>
        </w:tabs>
        <w:jc w:val="center"/>
        <w:rPr>
          <w:rFonts w:ascii="Calibri"/>
          <w:b/>
          <w:sz w:val="28"/>
        </w:rPr>
      </w:pPr>
      <w:r>
        <w:rPr>
          <w:rFonts w:ascii="Calibri"/>
          <w:b/>
          <w:sz w:val="28"/>
        </w:rPr>
        <w:t>NOTICE WAS</w:t>
      </w:r>
      <w:r>
        <w:rPr>
          <w:rFonts w:ascii="Calibri"/>
          <w:b/>
          <w:spacing w:val="-6"/>
          <w:sz w:val="28"/>
        </w:rPr>
        <w:t xml:space="preserve"> </w:t>
      </w:r>
      <w:r>
        <w:rPr>
          <w:rFonts w:ascii="Calibri"/>
          <w:b/>
          <w:sz w:val="28"/>
        </w:rPr>
        <w:t>POSTED</w:t>
      </w:r>
      <w:r>
        <w:rPr>
          <w:rFonts w:ascii="Calibri"/>
          <w:b/>
          <w:spacing w:val="-2"/>
          <w:sz w:val="28"/>
        </w:rPr>
        <w:t xml:space="preserve"> </w:t>
      </w:r>
      <w:r>
        <w:rPr>
          <w:rFonts w:ascii="Calibri"/>
          <w:b/>
          <w:sz w:val="28"/>
        </w:rPr>
        <w:t>ON</w:t>
      </w:r>
      <w:r>
        <w:rPr>
          <w:rFonts w:ascii="Calibri"/>
          <w:b/>
          <w:sz w:val="28"/>
          <w:u w:val="thick"/>
        </w:rPr>
        <w:t xml:space="preserve">    </w:t>
      </w:r>
      <w:r w:rsidR="00EC5F56">
        <w:rPr>
          <w:rFonts w:ascii="Calibri"/>
          <w:b/>
          <w:sz w:val="28"/>
          <w:u w:val="thick"/>
        </w:rPr>
        <w:t>22</w:t>
      </w:r>
      <w:r>
        <w:rPr>
          <w:rFonts w:ascii="Calibri"/>
          <w:b/>
          <w:sz w:val="28"/>
          <w:u w:val="thick"/>
        </w:rPr>
        <w:tab/>
      </w:r>
      <w:r>
        <w:rPr>
          <w:rFonts w:ascii="Calibri"/>
          <w:b/>
          <w:sz w:val="28"/>
        </w:rPr>
        <w:t>DAY OF</w:t>
      </w:r>
      <w:r>
        <w:rPr>
          <w:rFonts w:ascii="Calibri"/>
          <w:b/>
          <w:sz w:val="28"/>
          <w:u w:val="thick"/>
        </w:rPr>
        <w:t xml:space="preserve">      </w:t>
      </w:r>
      <w:r w:rsidR="00EC5F56">
        <w:rPr>
          <w:rFonts w:ascii="Calibri"/>
          <w:b/>
          <w:sz w:val="28"/>
          <w:u w:val="thick"/>
        </w:rPr>
        <w:t>MAY</w:t>
      </w:r>
      <w:r>
        <w:rPr>
          <w:rFonts w:ascii="Calibri"/>
          <w:b/>
          <w:sz w:val="28"/>
          <w:u w:val="thick"/>
        </w:rPr>
        <w:tab/>
      </w:r>
      <w:r>
        <w:rPr>
          <w:rFonts w:ascii="Calibri"/>
          <w:b/>
          <w:spacing w:val="-2"/>
          <w:sz w:val="28"/>
        </w:rPr>
        <w:t xml:space="preserve"> </w:t>
      </w:r>
      <w:r>
        <w:rPr>
          <w:rFonts w:ascii="Calibri"/>
          <w:b/>
          <w:sz w:val="28"/>
        </w:rPr>
        <w:t>20</w:t>
      </w:r>
      <w:r w:rsidR="00284AFA">
        <w:rPr>
          <w:rFonts w:ascii="Calibri"/>
          <w:b/>
          <w:sz w:val="28"/>
        </w:rPr>
        <w:t>25</w:t>
      </w:r>
    </w:p>
    <w:sectPr w:rsidR="002E16B9" w:rsidRPr="002E16B9" w:rsidSect="009C4922">
      <w:headerReference w:type="default" r:id="rId8"/>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297D3" w14:textId="77777777" w:rsidR="00C06EB2" w:rsidRDefault="00C06EB2" w:rsidP="009C4922">
      <w:pPr>
        <w:spacing w:after="0" w:line="240" w:lineRule="auto"/>
      </w:pPr>
      <w:r>
        <w:separator/>
      </w:r>
    </w:p>
  </w:endnote>
  <w:endnote w:type="continuationSeparator" w:id="0">
    <w:p w14:paraId="38F4879F" w14:textId="77777777" w:rsidR="00C06EB2" w:rsidRDefault="00C06EB2" w:rsidP="009C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4521F" w14:textId="77777777" w:rsidR="00C06EB2" w:rsidRDefault="00C06EB2" w:rsidP="009C4922">
      <w:pPr>
        <w:spacing w:after="0" w:line="240" w:lineRule="auto"/>
      </w:pPr>
      <w:r>
        <w:separator/>
      </w:r>
    </w:p>
  </w:footnote>
  <w:footnote w:type="continuationSeparator" w:id="0">
    <w:p w14:paraId="519401F4" w14:textId="77777777" w:rsidR="00C06EB2" w:rsidRDefault="00C06EB2" w:rsidP="009C4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5946" w14:textId="77777777" w:rsidR="009C4922" w:rsidRDefault="009C4922">
    <w:pPr>
      <w:pStyle w:val="Header"/>
    </w:pPr>
    <w:r w:rsidRPr="009C4922">
      <w:rPr>
        <w:b/>
      </w:rPr>
      <w:ptab w:relativeTo="margin" w:alignment="center" w:leader="none"/>
    </w:r>
    <w:r w:rsidRPr="009C4922">
      <w:rPr>
        <w:b/>
        <w:sz w:val="24"/>
      </w:rPr>
      <w:t>FINAL PUBLIC NOTICE</w:t>
    </w:r>
    <w:r w:rsidRPr="009C4922">
      <w:rPr>
        <w: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7A2AEC"/>
    <w:multiLevelType w:val="hybridMultilevel"/>
    <w:tmpl w:val="9D2E69D4"/>
    <w:lvl w:ilvl="0" w:tplc="5AA4C2B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028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A70E4"/>
    <w:rsid w:val="000E57A1"/>
    <w:rsid w:val="00125615"/>
    <w:rsid w:val="001A3644"/>
    <w:rsid w:val="001E3399"/>
    <w:rsid w:val="0022402B"/>
    <w:rsid w:val="00284AFA"/>
    <w:rsid w:val="002C5D88"/>
    <w:rsid w:val="002E16B9"/>
    <w:rsid w:val="002E189B"/>
    <w:rsid w:val="003023F4"/>
    <w:rsid w:val="00365620"/>
    <w:rsid w:val="00386EF9"/>
    <w:rsid w:val="003965F4"/>
    <w:rsid w:val="003A4C9D"/>
    <w:rsid w:val="00403840"/>
    <w:rsid w:val="00461C44"/>
    <w:rsid w:val="00482648"/>
    <w:rsid w:val="006074C1"/>
    <w:rsid w:val="0062512C"/>
    <w:rsid w:val="00660D19"/>
    <w:rsid w:val="0066429A"/>
    <w:rsid w:val="006F2A98"/>
    <w:rsid w:val="007455B9"/>
    <w:rsid w:val="00820854"/>
    <w:rsid w:val="008474A5"/>
    <w:rsid w:val="008A32B8"/>
    <w:rsid w:val="008C357E"/>
    <w:rsid w:val="008D375F"/>
    <w:rsid w:val="009175B6"/>
    <w:rsid w:val="009C4922"/>
    <w:rsid w:val="00B0648D"/>
    <w:rsid w:val="00BD6A69"/>
    <w:rsid w:val="00C06EB2"/>
    <w:rsid w:val="00C64145"/>
    <w:rsid w:val="00D130D4"/>
    <w:rsid w:val="00D73D81"/>
    <w:rsid w:val="00DD3B93"/>
    <w:rsid w:val="00EC208E"/>
    <w:rsid w:val="00EC5F56"/>
    <w:rsid w:val="00F23F0F"/>
    <w:rsid w:val="00F82CAD"/>
    <w:rsid w:val="00FB1BC2"/>
    <w:rsid w:val="00FB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657C"/>
  <w15:chartTrackingRefBased/>
  <w15:docId w15:val="{4547B486-002F-4AC5-9674-5E6AEF22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C4922"/>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9C4922"/>
    <w:rPr>
      <w:rFonts w:ascii="Arial" w:eastAsia="Arial" w:hAnsi="Arial" w:cs="Arial"/>
      <w:sz w:val="20"/>
      <w:szCs w:val="20"/>
      <w:lang w:bidi="en-US"/>
    </w:rPr>
  </w:style>
  <w:style w:type="paragraph" w:styleId="Header">
    <w:name w:val="header"/>
    <w:basedOn w:val="Normal"/>
    <w:link w:val="HeaderChar"/>
    <w:uiPriority w:val="99"/>
    <w:unhideWhenUsed/>
    <w:rsid w:val="009C4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922"/>
  </w:style>
  <w:style w:type="paragraph" w:styleId="Footer">
    <w:name w:val="footer"/>
    <w:basedOn w:val="Normal"/>
    <w:link w:val="FooterChar"/>
    <w:uiPriority w:val="99"/>
    <w:unhideWhenUsed/>
    <w:rsid w:val="009C4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922"/>
  </w:style>
  <w:style w:type="table" w:styleId="TableGrid">
    <w:name w:val="Table Grid"/>
    <w:basedOn w:val="TableNormal"/>
    <w:uiPriority w:val="39"/>
    <w:rsid w:val="009C4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189B"/>
    <w:rPr>
      <w:sz w:val="16"/>
      <w:szCs w:val="16"/>
    </w:rPr>
  </w:style>
  <w:style w:type="paragraph" w:styleId="CommentText">
    <w:name w:val="annotation text"/>
    <w:basedOn w:val="Normal"/>
    <w:link w:val="CommentTextChar"/>
    <w:uiPriority w:val="99"/>
    <w:unhideWhenUsed/>
    <w:rsid w:val="002E189B"/>
    <w:pPr>
      <w:spacing w:line="240" w:lineRule="auto"/>
    </w:pPr>
    <w:rPr>
      <w:sz w:val="20"/>
      <w:szCs w:val="20"/>
    </w:rPr>
  </w:style>
  <w:style w:type="character" w:customStyle="1" w:styleId="CommentTextChar">
    <w:name w:val="Comment Text Char"/>
    <w:basedOn w:val="DefaultParagraphFont"/>
    <w:link w:val="CommentText"/>
    <w:uiPriority w:val="99"/>
    <w:rsid w:val="002E189B"/>
    <w:rPr>
      <w:sz w:val="20"/>
      <w:szCs w:val="20"/>
    </w:rPr>
  </w:style>
  <w:style w:type="paragraph" w:styleId="CommentSubject">
    <w:name w:val="annotation subject"/>
    <w:basedOn w:val="CommentText"/>
    <w:next w:val="CommentText"/>
    <w:link w:val="CommentSubjectChar"/>
    <w:uiPriority w:val="99"/>
    <w:semiHidden/>
    <w:unhideWhenUsed/>
    <w:rsid w:val="002E189B"/>
    <w:rPr>
      <w:b/>
      <w:bCs/>
    </w:rPr>
  </w:style>
  <w:style w:type="character" w:customStyle="1" w:styleId="CommentSubjectChar">
    <w:name w:val="Comment Subject Char"/>
    <w:basedOn w:val="CommentTextChar"/>
    <w:link w:val="CommentSubject"/>
    <w:uiPriority w:val="99"/>
    <w:semiHidden/>
    <w:rsid w:val="002E18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4EHP@fema.d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Lipps, Elijah</dc:creator>
  <cp:keywords/>
  <dc:description/>
  <cp:lastModifiedBy>Chandler, Sarah</cp:lastModifiedBy>
  <cp:revision>2</cp:revision>
  <cp:lastPrinted>2019-12-05T18:33:00Z</cp:lastPrinted>
  <dcterms:created xsi:type="dcterms:W3CDTF">2025-05-22T13:45:00Z</dcterms:created>
  <dcterms:modified xsi:type="dcterms:W3CDTF">2025-05-22T13:45:00Z</dcterms:modified>
</cp:coreProperties>
</file>