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0"/>
        <w:jc w:val="left"/>
        <w:rPr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March 2025 Clatskanie School Board Progress Report</w:t>
      </w:r>
    </w:p>
    <w:p w:rsidR="00000000" w:rsidDel="00000000" w:rsidP="00000000" w:rsidRDefault="00000000" w:rsidRPr="00000000" w14:paraId="00000003">
      <w:pPr>
        <w:shd w:fill="ffffff" w:val="clear"/>
        <w:ind w:right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right="0" w:firstLine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ind w:left="0" w:right="0" w:hanging="360"/>
        <w:rPr>
          <w:color w:val="202124"/>
          <w:sz w:val="24"/>
          <w:szCs w:val="24"/>
        </w:rPr>
      </w:pPr>
      <w:r w:rsidDel="00000000" w:rsidR="00000000" w:rsidRPr="00000000">
        <w:rPr>
          <w:i w:val="1"/>
          <w:color w:val="202124"/>
          <w:sz w:val="24"/>
          <w:szCs w:val="24"/>
          <w:rtl w:val="0"/>
        </w:rPr>
        <w:t xml:space="preserve">Improving Graduation Rates</w:t>
      </w:r>
      <w:r w:rsidDel="00000000" w:rsidR="00000000" w:rsidRPr="00000000">
        <w:rPr>
          <w:color w:val="202124"/>
          <w:sz w:val="24"/>
          <w:szCs w:val="24"/>
          <w:rtl w:val="0"/>
        </w:rPr>
        <w:t xml:space="preserve"> - At the end of the 2027-28 school year, 90% of seniors will graduate with their four-year graduation cohort.</w:t>
      </w:r>
    </w:p>
    <w:p w:rsidR="00000000" w:rsidDel="00000000" w:rsidP="00000000" w:rsidRDefault="00000000" w:rsidRPr="00000000" w14:paraId="00000006">
      <w:pPr>
        <w:shd w:fill="ffffff" w:val="clear"/>
        <w:ind w:right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2023-24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2022-23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2021-22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2020-2021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2019-2020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right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79%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70%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right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67%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85%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right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83%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hd w:fill="ffffff" w:val="clear"/>
        <w:ind w:right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ind w:left="0" w:right="0" w:firstLine="0"/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Data as of Semester 1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ind w:left="720" w:right="0" w:hanging="360"/>
        <w:rPr>
          <w:color w:val="222222"/>
          <w:highlight w:val="white"/>
          <w:u w:val="non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34 students total - 94% on track to graduate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ind w:left="720" w:hanging="36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28 students are currently on a regular degree track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ind w:left="720" w:hanging="36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5 students are currently on a modified degree track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ind w:left="720" w:hanging="36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1 student is listed as a certificate of completion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ind w:left="720" w:hanging="36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3 students are currently not on track to graduate, but CMHS is working closely with each of the students to complete necessary credits before June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ind w:left="720" w:hanging="36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We have not determined honor degree track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ind w:left="720" w:right="0" w:firstLine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ind w:left="0" w:right="0" w:hanging="360"/>
        <w:rPr>
          <w:color w:val="202124"/>
          <w:sz w:val="24"/>
          <w:szCs w:val="24"/>
        </w:rPr>
      </w:pPr>
      <w:r w:rsidDel="00000000" w:rsidR="00000000" w:rsidRPr="00000000">
        <w:rPr>
          <w:i w:val="1"/>
          <w:color w:val="202124"/>
          <w:sz w:val="24"/>
          <w:szCs w:val="24"/>
          <w:rtl w:val="0"/>
        </w:rPr>
        <w:t xml:space="preserve">Improving On Track to Graduate - At the end of the 2027-28 school year, </w:t>
      </w:r>
      <w:r w:rsidDel="00000000" w:rsidR="00000000" w:rsidRPr="00000000">
        <w:rPr>
          <w:color w:val="202124"/>
          <w:sz w:val="24"/>
          <w:szCs w:val="24"/>
          <w:rtl w:val="0"/>
        </w:rPr>
        <w:t xml:space="preserve">90% of all 9th-grade students are on track to graduate.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ind w:right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2023-24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2022-23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2021-22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2020-2021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right="0"/>
              <w:jc w:val="center"/>
              <w:rPr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02124"/>
                <w:sz w:val="24"/>
                <w:szCs w:val="24"/>
                <w:rtl w:val="0"/>
              </w:rPr>
              <w:t xml:space="preserve">2019-2020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75%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78%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74%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62%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color w:val="202124"/>
                <w:sz w:val="24"/>
                <w:szCs w:val="24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26">
      <w:pPr>
        <w:shd w:fill="ffffff" w:val="clear"/>
        <w:ind w:right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rPr>
          <w:color w:val="202124"/>
          <w:sz w:val="24"/>
          <w:szCs w:val="24"/>
        </w:rPr>
      </w:pPr>
      <w:r w:rsidDel="00000000" w:rsidR="00000000" w:rsidRPr="00000000">
        <w:rPr>
          <w:color w:val="202124"/>
          <w:sz w:val="24"/>
          <w:szCs w:val="24"/>
        </w:rPr>
        <w:drawing>
          <wp:inline distB="114300" distT="114300" distL="114300" distR="114300">
            <wp:extent cx="2319338" cy="2356626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19338" cy="23566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ind w:left="720" w:right="0" w:firstLine="0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hd w:fill="ffffff" w:val="clear"/>
        <w:ind w:left="0" w:right="0" w:hanging="360"/>
        <w:rPr>
          <w:color w:val="202124"/>
          <w:sz w:val="24"/>
          <w:szCs w:val="24"/>
        </w:rPr>
      </w:pPr>
      <w:r w:rsidDel="00000000" w:rsidR="00000000" w:rsidRPr="00000000">
        <w:rPr>
          <w:i w:val="1"/>
          <w:color w:val="202124"/>
          <w:sz w:val="24"/>
          <w:szCs w:val="24"/>
          <w:rtl w:val="0"/>
        </w:rPr>
        <w:t xml:space="preserve">Improving Early Literacy</w:t>
      </w:r>
      <w:r w:rsidDel="00000000" w:rsidR="00000000" w:rsidRPr="00000000">
        <w:rPr>
          <w:color w:val="202124"/>
          <w:sz w:val="24"/>
          <w:szCs w:val="24"/>
          <w:rtl w:val="0"/>
        </w:rPr>
        <w:t xml:space="preserve"> - By the 2027-28 school year, 80% of 3rd grade students will test as Proficient on the English Language Arts STAR Assessment.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hd w:fill="ffffff" w:val="clear"/>
        <w:ind w:left="720" w:right="0" w:hanging="36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44% of our 3rd grade students are on track to proficiency in reading on the STAR Assessment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hd w:fill="ffffff" w:val="clear"/>
        <w:ind w:left="720" w:right="0" w:hanging="36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56% of our 3rd grade students are below the pathway to obtain proficiency in reading on the STAR Assessment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hd w:fill="ffffff" w:val="clear"/>
        <w:ind w:left="720" w:right="0" w:hanging="360"/>
        <w:rPr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In the fall of 2023-24, only 21% of 2nd grade students were on track to proficiency in reading on the star assessment.</w:t>
      </w:r>
    </w:p>
    <w:p w:rsidR="00000000" w:rsidDel="00000000" w:rsidP="00000000" w:rsidRDefault="00000000" w:rsidRPr="00000000" w14:paraId="0000002D">
      <w:pPr>
        <w:shd w:fill="ffffff" w:val="clear"/>
        <w:ind w:right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ind w:right="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</w:rPr>
        <w:drawing>
          <wp:inline distB="114300" distT="114300" distL="114300" distR="114300">
            <wp:extent cx="5943600" cy="41910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1866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right="0"/>
        <w:jc w:val="center"/>
        <w:rPr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