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Integrated Programs Annual Report to the School Board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DATE: </w:t>
      </w:r>
      <w:r w:rsidDel="00000000" w:rsidR="00000000" w:rsidRPr="00000000">
        <w:rPr>
          <w:rtl w:val="0"/>
        </w:rPr>
        <w:t xml:space="preserve">March 10, 2025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PRESENTOR: </w:t>
      </w:r>
      <w:r w:rsidDel="00000000" w:rsidR="00000000" w:rsidRPr="00000000">
        <w:rPr>
          <w:rtl w:val="0"/>
        </w:rPr>
        <w:t xml:space="preserve">Danielle Hudson, Ed.D., Superintendent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Report on Progress towards School Board Goals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information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Feb. 2025 Board Work Session: Mission Vision Maxim Goals document.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C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1E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d08cd07UdWypxsPSHCu/gJlZMA==">CgMxLjA4AHIhMXd6QXFWbTh4TnphTEVIZzVOTXRuaVNMdlU1Nl8weUdl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