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mallCaps w:val="1"/>
          <w:sz w:val="24"/>
          <w:szCs w:val="24"/>
        </w:rPr>
      </w:pPr>
      <w:bookmarkStart w:colFirst="0" w:colLast="0" w:name="_gjdgxs" w:id="0"/>
      <w:bookmarkEnd w:id="0"/>
      <w:r w:rsidDel="00000000" w:rsidR="00000000" w:rsidRPr="00000000">
        <w:rPr>
          <w:rFonts w:ascii="Times New Roman" w:cs="Times New Roman" w:eastAsia="Times New Roman" w:hAnsi="Times New Roman"/>
          <w:b w:val="1"/>
          <w:smallCaps w:val="1"/>
          <w:sz w:val="24"/>
          <w:szCs w:val="24"/>
          <w:rtl w:val="0"/>
        </w:rPr>
        <w:t xml:space="preserve">Dr. MARTIN LUTHER KING JR. ELEMENTARY SCHOOL WELLNESS POLICY</w:t>
      </w:r>
    </w:p>
    <w:p w:rsidR="00000000" w:rsidDel="00000000" w:rsidP="00000000" w:rsidRDefault="00000000" w:rsidRPr="00000000" w14:paraId="00000002">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KRS 160.345 (11)</w:t>
      </w:r>
    </w:p>
    <w:p w:rsidR="00000000" w:rsidDel="00000000" w:rsidP="00000000" w:rsidRDefault="00000000" w:rsidRPr="00000000" w14:paraId="0000000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PURPOSE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Martin Luther King, Jr. Elementary School wellness policy is to ensure that all students at Martin Luther King, Jr. Elementary School are provided with a safe and healthy environment that promotes wellness through high quality health and physical education to enrich student learning and ensure success.  We believe student health is closely associated with academic achievement, attendance rate, and behavior support, thus our students need to be striving for healthy lifestyles in order to truly be prepared for “college and career readiness.”</w:t>
      </w:r>
    </w:p>
    <w:p w:rsidR="00000000" w:rsidDel="00000000" w:rsidP="00000000" w:rsidRDefault="00000000" w:rsidRPr="00000000" w14:paraId="00000005">
      <w:pPr>
        <w:spacing w:line="240" w:lineRule="auto"/>
        <w:jc w:val="center"/>
        <w:rPr>
          <w:sz w:val="2"/>
          <w:szCs w:val="2"/>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SCHOOL COMMITTEE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Luther King, Jr. Elementary School maintains a Wellness Leadership Group as evidence of Every Student Succeeds Act (ESSA).  Our Wellness Leadership Group serves as a resource to create, strengthen and support school policy on the promotion of student health and wellness.  This committee will report to the SBDM annually during the school year to provide updates on school progress of implementation of this policy.  </w:t>
      </w:r>
    </w:p>
    <w:p w:rsidR="00000000" w:rsidDel="00000000" w:rsidP="00000000" w:rsidRDefault="00000000" w:rsidRPr="00000000" w14:paraId="00000008">
      <w:pPr>
        <w:spacing w:line="24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PHYSICAL EDUCATION ACTIVITY</w:t>
      </w:r>
    </w:p>
    <w:p w:rsidR="00000000" w:rsidDel="00000000" w:rsidP="00000000" w:rsidRDefault="00000000" w:rsidRPr="00000000" w14:paraId="0000000A">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COMPREHENSIVE SCHOOL PHYSICAL ACTIVITY PROGRAM (CSPAP)</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 recognizes that a CSPAP is an approach our school will utilize all opportunities for school-based physical activity to develop physically educated students who participate in the nationally-recommended 60+ minutes of physical activity each day and develop the knowledge, skills, and confidence to be physically active for a lifetime. With a CSPAP, quality physical education is the cornerstone of the program while also including school-based physical activity opportunities; school employee wellness and involvement; and family and community involvement. </w:t>
      </w:r>
    </w:p>
    <w:p w:rsidR="00000000" w:rsidDel="00000000" w:rsidP="00000000" w:rsidRDefault="00000000" w:rsidRPr="00000000" w14:paraId="0000000C">
      <w:pPr>
        <w:rPr>
          <w:sz w:val="2"/>
          <w:szCs w:val="2"/>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PHYSICAL EDUCATION</w:t>
      </w:r>
    </w:p>
    <w:p w:rsidR="00000000" w:rsidDel="00000000" w:rsidP="00000000" w:rsidRDefault="00000000" w:rsidRPr="00000000" w14:paraId="0000000E">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certified physical education teacher will provide instruction.</w:t>
      </w:r>
      <w:r w:rsidDel="00000000" w:rsidR="00000000" w:rsidRPr="00000000">
        <w:rPr>
          <w:rtl w:val="0"/>
        </w:rPr>
      </w:r>
    </w:p>
    <w:p w:rsidR="00000000" w:rsidDel="00000000" w:rsidP="00000000" w:rsidRDefault="00000000" w:rsidRPr="00000000" w14:paraId="0000000F">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Physical education teachers are allocated 24 hours annually to participate in professional learning communities to address issues related to instructional practices, data analysis and improve instruction.</w:t>
      </w:r>
      <w:r w:rsidDel="00000000" w:rsidR="00000000" w:rsidRPr="00000000">
        <w:rPr>
          <w:rtl w:val="0"/>
        </w:rPr>
      </w:r>
    </w:p>
    <w:p w:rsidR="00000000" w:rsidDel="00000000" w:rsidP="00000000" w:rsidRDefault="00000000" w:rsidRPr="00000000" w14:paraId="00000010">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receive the equivalent of 225 minutes of physical education per month.</w:t>
      </w:r>
      <w:r w:rsidDel="00000000" w:rsidR="00000000" w:rsidRPr="00000000">
        <w:rPr>
          <w:rtl w:val="0"/>
        </w:rPr>
      </w:r>
    </w:p>
    <w:p w:rsidR="00000000" w:rsidDel="00000000" w:rsidP="00000000" w:rsidRDefault="00000000" w:rsidRPr="00000000" w14:paraId="00000011">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students will be assessed on the KCAS and receive a grade on the second and fourth nine weeks based on the school grading scale. </w:t>
      </w:r>
      <w:r w:rsidDel="00000000" w:rsidR="00000000" w:rsidRPr="00000000">
        <w:rPr>
          <w:rtl w:val="0"/>
        </w:rPr>
      </w:r>
    </w:p>
    <w:p w:rsidR="00000000" w:rsidDel="00000000" w:rsidP="00000000" w:rsidRDefault="00000000" w:rsidRPr="00000000" w14:paraId="00000012">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Physical Education class sizes follow the district policy for pupil-teacher ratio in non-PE classrooms. </w:t>
      </w: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PHYSICAL ACTIVITY DURING THE SCHOOL DAY</w:t>
      </w:r>
      <w:r w:rsidDel="00000000" w:rsidR="00000000" w:rsidRPr="00000000">
        <w:rPr>
          <w:rtl w:val="0"/>
        </w:rPr>
      </w:r>
    </w:p>
    <w:p w:rsidR="00000000" w:rsidDel="00000000" w:rsidP="00000000" w:rsidRDefault="00000000" w:rsidRPr="00000000" w14:paraId="00000015">
      <w:pPr>
        <w:widowControl w:val="0"/>
        <w:numPr>
          <w:ilvl w:val="0"/>
          <w:numId w:val="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students will receive at least 30 minutes of physical activity outside of physical education class. This can occur in several ways:</w:t>
      </w:r>
      <w:r w:rsidDel="00000000" w:rsidR="00000000" w:rsidRPr="00000000">
        <w:rPr>
          <w:rtl w:val="0"/>
        </w:rPr>
      </w:r>
    </w:p>
    <w:p w:rsidR="00000000" w:rsidDel="00000000" w:rsidP="00000000" w:rsidRDefault="00000000" w:rsidRPr="00000000" w14:paraId="00000016">
      <w:pPr>
        <w:widowControl w:val="0"/>
        <w:numPr>
          <w:ilvl w:val="1"/>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Lesson plans include planned student movement and are integrated into academic lessons.</w:t>
      </w:r>
      <w:r w:rsidDel="00000000" w:rsidR="00000000" w:rsidRPr="00000000">
        <w:rPr>
          <w:rtl w:val="0"/>
        </w:rPr>
      </w:r>
    </w:p>
    <w:p w:rsidR="00000000" w:rsidDel="00000000" w:rsidP="00000000" w:rsidRDefault="00000000" w:rsidRPr="00000000" w14:paraId="00000017">
      <w:pPr>
        <w:numPr>
          <w:ilvl w:val="2"/>
          <w:numId w:val="7"/>
        </w:numPr>
        <w:pBdr>
          <w:top w:space="0" w:sz="0" w:val="nil"/>
          <w:left w:space="0" w:sz="0" w:val="nil"/>
          <w:bottom w:space="0" w:sz="0" w:val="nil"/>
          <w:right w:space="0" w:sz="0" w:val="nil"/>
          <w:between w:space="0" w:sz="0" w:val="nil"/>
        </w:pBdr>
        <w:spacing w:after="0" w:line="240" w:lineRule="auto"/>
        <w:ind w:left="1526" w:hanging="360"/>
        <w:rPr>
          <w:color w:val="000000"/>
        </w:rPr>
      </w:pPr>
      <w:r w:rsidDel="00000000" w:rsidR="00000000" w:rsidRPr="00000000">
        <w:rPr>
          <w:rFonts w:ascii="Times New Roman" w:cs="Times New Roman" w:eastAsia="Times New Roman" w:hAnsi="Times New Roman"/>
          <w:color w:val="000000"/>
          <w:sz w:val="24"/>
          <w:szCs w:val="24"/>
          <w:rtl w:val="0"/>
        </w:rPr>
        <w:t xml:space="preserve">Teachers shall make all reasonable efforts to avoid periods of more than forty minutes when students are physically inactive.  When possible, physical activity should be integrated into learning activities.  When that is not possible, students should be given periodic breaks during which they are encouraged to stand and be moderately active.</w:t>
      </w:r>
      <w:r w:rsidDel="00000000" w:rsidR="00000000" w:rsidRPr="00000000">
        <w:rPr>
          <w:rtl w:val="0"/>
        </w:rPr>
      </w:r>
    </w:p>
    <w:p w:rsidR="00000000" w:rsidDel="00000000" w:rsidP="00000000" w:rsidRDefault="00000000" w:rsidRPr="00000000" w14:paraId="00000018">
      <w:pPr>
        <w:widowControl w:val="0"/>
        <w:numPr>
          <w:ilvl w:val="1"/>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Recess – at least 20 minutes of recess time is allocated and supervised each day.</w:t>
      </w:r>
      <w:r w:rsidDel="00000000" w:rsidR="00000000" w:rsidRPr="00000000">
        <w:rPr>
          <w:rtl w:val="0"/>
        </w:rPr>
      </w:r>
    </w:p>
    <w:p w:rsidR="00000000" w:rsidDel="00000000" w:rsidP="00000000" w:rsidRDefault="00000000" w:rsidRPr="00000000" w14:paraId="00000019">
      <w:pPr>
        <w:widowControl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Our school prohibits the use of physical activity as punishment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running laps, pushups), and the withholding of physical activity/physical education time for behavior management. Our school also prohibits withholding physical activity/physical education time for make-up work. </w:t>
      </w: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STAFF INVOLVEMENT</w:t>
      </w:r>
    </w:p>
    <w:p w:rsidR="00000000" w:rsidDel="00000000" w:rsidP="00000000" w:rsidRDefault="00000000" w:rsidRPr="00000000" w14:paraId="0000001C">
      <w:pPr>
        <w:widowControl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b w:val="1"/>
          <w:sz w:val="24"/>
          <w:szCs w:val="24"/>
          <w:rtl w:val="0"/>
        </w:rPr>
        <w:t xml:space="preserve">Staff Wellness.</w:t>
      </w:r>
      <w:r w:rsidDel="00000000" w:rsidR="00000000" w:rsidRPr="00000000">
        <w:rPr>
          <w:rFonts w:ascii="Times New Roman" w:cs="Times New Roman" w:eastAsia="Times New Roman" w:hAnsi="Times New Roman"/>
          <w:sz w:val="24"/>
          <w:szCs w:val="24"/>
          <w:rtl w:val="0"/>
        </w:rPr>
        <w:t xml:space="preserve"> School highly values the health and well-being of every staff member and will plan and implement activities and policies that support personal efforts by staff to maintain a healthy lifestyle. </w:t>
      </w:r>
      <w:r w:rsidDel="00000000" w:rsidR="00000000" w:rsidRPr="00000000">
        <w:rPr>
          <w:rtl w:val="0"/>
        </w:rPr>
      </w:r>
    </w:p>
    <w:p w:rsidR="00000000" w:rsidDel="00000000" w:rsidP="00000000" w:rsidRDefault="00000000" w:rsidRPr="00000000" w14:paraId="0000001D">
      <w:pPr>
        <w:widowControl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The school has a designee to coordinate and provide professional development, for staff members, to integrate physical activity into the classroom setting.</w:t>
      </w:r>
      <w:r w:rsidDel="00000000" w:rsidR="00000000" w:rsidRPr="00000000">
        <w:rPr>
          <w:rtl w:val="0"/>
        </w:rPr>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FAMILY AND COMMUNITY</w:t>
      </w:r>
    </w:p>
    <w:p w:rsidR="00000000" w:rsidDel="00000000" w:rsidP="00000000" w:rsidRDefault="00000000" w:rsidRPr="00000000" w14:paraId="00000020">
      <w:pPr>
        <w:widowControl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Our school will encourage the use of school facilities through a shared use agreement for community members in order to create physical activity opportunities.  All parties must follow the district policies and procedures for facility usage.</w:t>
      </w:r>
      <w:r w:rsidDel="00000000" w:rsidR="00000000" w:rsidRPr="00000000">
        <w:rPr>
          <w:rtl w:val="0"/>
        </w:rPr>
      </w:r>
    </w:p>
    <w:p w:rsidR="00000000" w:rsidDel="00000000" w:rsidP="00000000" w:rsidRDefault="00000000" w:rsidRPr="00000000" w14:paraId="00000021">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80" w:line="240" w:lineRule="auto"/>
        <w:ind w:left="360" w:hanging="360"/>
        <w:rPr>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Our school will provide information about physical education and other school-based physical activity opportunities before, during, and after the school day; and support parents' efforts to provide their children with opportunities to be physically active outside of school. </w:t>
      </w:r>
      <w:r w:rsidDel="00000000" w:rsidR="00000000" w:rsidRPr="00000000">
        <w:rPr>
          <w:rtl w:val="0"/>
        </w:rPr>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SCHOOL NUTRITION </w:t>
      </w:r>
    </w:p>
    <w:p w:rsidR="00000000" w:rsidDel="00000000" w:rsidP="00000000" w:rsidRDefault="00000000" w:rsidRPr="00000000" w14:paraId="00000024">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school will adhere to all guidelines of the USDA National School Lunch Program. </w:t>
      </w:r>
      <w:r w:rsidDel="00000000" w:rsidR="00000000" w:rsidRPr="00000000">
        <w:rPr>
          <w:rtl w:val="0"/>
        </w:rPr>
      </w:r>
    </w:p>
    <w:p w:rsidR="00000000" w:rsidDel="00000000" w:rsidP="00000000" w:rsidRDefault="00000000" w:rsidRPr="00000000" w14:paraId="00000025">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school shall encourage healthy choices among students using the following methods:</w:t>
      </w:r>
      <w:r w:rsidDel="00000000" w:rsidR="00000000" w:rsidRPr="00000000">
        <w:rPr>
          <w:rtl w:val="0"/>
        </w:rPr>
      </w:r>
    </w:p>
    <w:p w:rsidR="00000000" w:rsidDel="00000000" w:rsidP="00000000" w:rsidRDefault="00000000" w:rsidRPr="00000000" w14:paraId="00000026">
      <w:pPr>
        <w:widowControl w:val="0"/>
        <w:numPr>
          <w:ilvl w:val="1"/>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 breakfast participation via second chance as well as “grab-n-go” programs.</w:t>
      </w:r>
      <w:r w:rsidDel="00000000" w:rsidR="00000000" w:rsidRPr="00000000">
        <w:rPr>
          <w:rtl w:val="0"/>
        </w:rPr>
      </w:r>
    </w:p>
    <w:p w:rsidR="00000000" w:rsidDel="00000000" w:rsidP="00000000" w:rsidRDefault="00000000" w:rsidRPr="00000000" w14:paraId="00000027">
      <w:pPr>
        <w:widowControl w:val="0"/>
        <w:numPr>
          <w:ilvl w:val="1"/>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Schedule adequate time for all school meals (702 KAR 6:060).</w:t>
      </w:r>
      <w:r w:rsidDel="00000000" w:rsidR="00000000" w:rsidRPr="00000000">
        <w:rPr>
          <w:rtl w:val="0"/>
        </w:rPr>
      </w:r>
    </w:p>
    <w:p w:rsidR="00000000" w:rsidDel="00000000" w:rsidP="00000000" w:rsidRDefault="00000000" w:rsidRPr="00000000" w14:paraId="00000028">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Our school shall implement the nutritional standards required by federal and state laws and regulations.  Those rules apply to our food program and to other food and beverages available during the school day.</w:t>
      </w:r>
      <w:r w:rsidDel="00000000" w:rsidR="00000000" w:rsidRPr="00000000">
        <w:rPr>
          <w:rtl w:val="0"/>
        </w:rPr>
      </w:r>
    </w:p>
    <w:p w:rsidR="00000000" w:rsidDel="00000000" w:rsidP="00000000" w:rsidRDefault="00000000" w:rsidRPr="00000000" w14:paraId="00000029">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Parents may block the purchase of “extras” from their child’s cafeteria account.</w:t>
      </w:r>
      <w:r w:rsidDel="00000000" w:rsidR="00000000" w:rsidRPr="00000000">
        <w:rPr>
          <w:rtl w:val="0"/>
        </w:rPr>
      </w:r>
    </w:p>
    <w:p w:rsidR="00000000" w:rsidDel="00000000" w:rsidP="00000000" w:rsidRDefault="00000000" w:rsidRPr="00000000" w14:paraId="0000002A">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School Nutrition Personnel will work closely with the parent(s) and/or guardian(s) to make reasonable accommodations for students with disability or other special dietary needs.</w:t>
      </w:r>
      <w:r w:rsidDel="00000000" w:rsidR="00000000" w:rsidRPr="00000000">
        <w:rPr>
          <w:rtl w:val="0"/>
        </w:rPr>
      </w:r>
    </w:p>
    <w:p w:rsidR="00000000" w:rsidDel="00000000" w:rsidP="00000000" w:rsidRDefault="00000000" w:rsidRPr="00000000" w14:paraId="0000002B">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School cafeteria managers shall annually receive a minimum of two (2) hours of continuing education in applied nutrition and healthy meal planning and preparation (KRS 158.852)</w:t>
      </w:r>
      <w:r w:rsidDel="00000000" w:rsidR="00000000" w:rsidRPr="00000000">
        <w:rPr>
          <w:rtl w:val="0"/>
        </w:rPr>
      </w:r>
    </w:p>
    <w:p w:rsidR="00000000" w:rsidDel="00000000" w:rsidP="00000000" w:rsidRDefault="00000000" w:rsidRPr="00000000" w14:paraId="0000002C">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In compliance with the federal Healthy Hunger Free Kids Act and 702 KAR 006:090, any food item offered for sale through a vending machine, school store, canteen, or fundraiser on school property shall meet the established state requirements.</w:t>
      </w:r>
      <w:r w:rsidDel="00000000" w:rsidR="00000000" w:rsidRPr="00000000">
        <w:rPr>
          <w:rtl w:val="0"/>
        </w:rPr>
      </w:r>
    </w:p>
    <w:p w:rsidR="00000000" w:rsidDel="00000000" w:rsidP="00000000" w:rsidRDefault="00000000" w:rsidRPr="00000000" w14:paraId="0000002D">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User Smarter Lunchroom strategies for increasing healthy food selection (i.e. place fruits and vegetables near cafeteria or at easy access, etc).  </w:t>
      </w:r>
      <w:r w:rsidDel="00000000" w:rsidR="00000000" w:rsidRPr="00000000">
        <w:rPr>
          <w:rtl w:val="0"/>
        </w:rPr>
      </w:r>
    </w:p>
    <w:p w:rsidR="00000000" w:rsidDel="00000000" w:rsidP="00000000" w:rsidRDefault="00000000" w:rsidRPr="00000000" w14:paraId="0000002E">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Provide information to families on the nutrition, caloric, and sodium content of foods available</w:t>
      </w:r>
      <w:r w:rsidDel="00000000" w:rsidR="00000000" w:rsidRPr="00000000">
        <w:rPr>
          <w:rtl w:val="0"/>
        </w:rPr>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NUTRITION EDUCATION AND PROMOTION</w:t>
      </w:r>
    </w:p>
    <w:p w:rsidR="00000000" w:rsidDel="00000000" w:rsidP="00000000" w:rsidRDefault="00000000" w:rsidRPr="00000000" w14:paraId="00000031">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Our curriculum shall address the full Kentucky Core Academic Standards, including health and physical education.</w:t>
      </w:r>
      <w:r w:rsidDel="00000000" w:rsidR="00000000" w:rsidRPr="00000000">
        <w:rPr>
          <w:rtl w:val="0"/>
        </w:rPr>
      </w:r>
    </w:p>
    <w:p w:rsidR="00000000" w:rsidDel="00000000" w:rsidP="00000000" w:rsidRDefault="00000000" w:rsidRPr="00000000" w14:paraId="00000032">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School ensures content of the Health Education Curriculum is frequently integrated into all content areas to meet the health and safety needs of all students.</w:t>
      </w:r>
      <w:r w:rsidDel="00000000" w:rsidR="00000000" w:rsidRPr="00000000">
        <w:rPr>
          <w:rtl w:val="0"/>
        </w:rPr>
      </w:r>
    </w:p>
    <w:p w:rsidR="00000000" w:rsidDel="00000000" w:rsidP="00000000" w:rsidRDefault="00000000" w:rsidRPr="00000000" w14:paraId="00000033">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Drinking water is encouraged and available to students free of charge at all times during the school day.</w:t>
      </w:r>
      <w:r w:rsidDel="00000000" w:rsidR="00000000" w:rsidRPr="00000000">
        <w:rPr>
          <w:rtl w:val="0"/>
        </w:rPr>
      </w:r>
    </w:p>
    <w:p w:rsidR="00000000" w:rsidDel="00000000" w:rsidP="00000000" w:rsidRDefault="00000000" w:rsidRPr="00000000" w14:paraId="00000034">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Sports drinks are not available in the school setting except when provided by the school for student athletes participating in sport programs involving vigorous activity of more than one hour.</w:t>
      </w:r>
      <w:r w:rsidDel="00000000" w:rsidR="00000000" w:rsidRPr="00000000">
        <w:rPr>
          <w:rtl w:val="0"/>
        </w:rPr>
      </w:r>
    </w:p>
    <w:p w:rsidR="00000000" w:rsidDel="00000000" w:rsidP="00000000" w:rsidRDefault="00000000" w:rsidRPr="00000000" w14:paraId="00000035">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Price nutritious foods and beverages at a lower cost while  increasing the price of less nutritious foods and beverages</w:t>
      </w:r>
      <w:r w:rsidDel="00000000" w:rsidR="00000000" w:rsidRPr="00000000">
        <w:rPr>
          <w:rtl w:val="0"/>
        </w:rPr>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Fundraising Activities.</w:t>
      </w:r>
      <w:r w:rsidDel="00000000" w:rsidR="00000000" w:rsidRPr="00000000">
        <w:rPr>
          <w:rFonts w:ascii="Times New Roman" w:cs="Times New Roman" w:eastAsia="Times New Roman" w:hAnsi="Times New Roman"/>
          <w:color w:val="000000"/>
          <w:sz w:val="24"/>
          <w:szCs w:val="24"/>
          <w:rtl w:val="0"/>
        </w:rPr>
        <w:t xml:space="preserve"> To support children's health and school nutrition-education efforts, school fundraising activities that promote physical activity. The school district will make available a list of ideas for acceptable fundraising activities. </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Snacks.</w:t>
      </w:r>
      <w:r w:rsidDel="00000000" w:rsidR="00000000" w:rsidRPr="00000000">
        <w:rPr>
          <w:rFonts w:ascii="Times New Roman" w:cs="Times New Roman" w:eastAsia="Times New Roman" w:hAnsi="Times New Roman"/>
          <w:color w:val="000000"/>
          <w:sz w:val="24"/>
          <w:szCs w:val="24"/>
          <w:rtl w:val="0"/>
        </w:rPr>
        <w:t xml:space="preserve"> 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The district will disseminate a list of healthful snack items to teachers, after-school program personnel, and parents.</w:t>
      </w: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720" w:hanging="360"/>
        <w:rPr/>
      </w:pPr>
      <w:r w:rsidDel="00000000" w:rsidR="00000000" w:rsidRPr="00000000">
        <w:rPr>
          <w:rFonts w:ascii="Times New Roman" w:cs="Times New Roman" w:eastAsia="Times New Roman" w:hAnsi="Times New Roman"/>
          <w:sz w:val="24"/>
          <w:szCs w:val="24"/>
          <w:rtl w:val="0"/>
        </w:rPr>
        <w:t xml:space="preserve">If eligible, schools that provide snacks through after-school programs will pursue receiving reimbursements through the National School Lunch Program.</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Rewards.</w:t>
      </w:r>
      <w:r w:rsidDel="00000000" w:rsidR="00000000" w:rsidRPr="00000000">
        <w:rPr>
          <w:rFonts w:ascii="Times New Roman" w:cs="Times New Roman" w:eastAsia="Times New Roman" w:hAnsi="Times New Roman"/>
          <w:color w:val="000000"/>
          <w:sz w:val="24"/>
          <w:szCs w:val="24"/>
          <w:rtl w:val="0"/>
        </w:rPr>
        <w:t xml:space="preserve"> Schools will not use foods or beverages, especially those that do not meet the nutrition standards for foods and beverages sold individually (above), as rewards for academic performance or good behavior,</w:t>
      </w:r>
      <w:r w:rsidDel="00000000" w:rsidR="00000000" w:rsidRPr="00000000">
        <w:rPr>
          <w:rFonts w:ascii="Times New Roman" w:cs="Times New Roman" w:eastAsia="Times New Roman" w:hAnsi="Times New Roman"/>
          <w:color w:val="00000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 and will not withhold food or beverages (including food served through school meals) as a punishment. </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Celebrations.</w:t>
      </w:r>
      <w:r w:rsidDel="00000000" w:rsidR="00000000" w:rsidRPr="00000000">
        <w:rPr>
          <w:rFonts w:ascii="Times New Roman" w:cs="Times New Roman" w:eastAsia="Times New Roman" w:hAnsi="Times New Roman"/>
          <w:color w:val="000000"/>
          <w:sz w:val="24"/>
          <w:szCs w:val="24"/>
          <w:rtl w:val="0"/>
        </w:rPr>
        <w:t xml:space="preserve"> Each party should include no more than one food or beverage that does not meet nutrition standards for foods and beverages sold individually (above). The district will disseminate a list of healthy party ideas to parents and teachers. </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School-sponsored Events (such as, but not limited to, athletic events, dances, or performances).</w:t>
      </w:r>
      <w:r w:rsidDel="00000000" w:rsidR="00000000" w:rsidRPr="00000000">
        <w:rPr>
          <w:rFonts w:ascii="Times New Roman" w:cs="Times New Roman" w:eastAsia="Times New Roman" w:hAnsi="Times New Roman"/>
          <w:color w:val="000000"/>
          <w:sz w:val="24"/>
          <w:szCs w:val="24"/>
          <w:rtl w:val="0"/>
        </w:rPr>
        <w:t xml:space="preserve"> Foods and beverages offered or sold at school-sponsored events outside the school day will meet the nutrition standards for meals or for foods and beverages sold individually (above).</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Food Marketing in Schools.</w:t>
      </w:r>
      <w:r w:rsidDel="00000000" w:rsidR="00000000" w:rsidRPr="00000000">
        <w:rPr>
          <w:rFonts w:ascii="Times New Roman" w:cs="Times New Roman" w:eastAsia="Times New Roman" w:hAnsi="Times New Roman"/>
          <w:color w:val="000000"/>
          <w:sz w:val="24"/>
          <w:szCs w:val="24"/>
          <w:rtl w:val="0"/>
        </w:rPr>
        <w:t xml:space="preserve"> School-based marketing will be consistent with nutrition education and health promotion. As such, schools will limit food and beverage marketing to the promotion of foods and beverages that meet the nutrition standards for meals or for foods and beverages sold individually (above).</w:t>
      </w:r>
      <w:r w:rsidDel="00000000" w:rsidR="00000000" w:rsidRPr="00000000">
        <w:rPr>
          <w:rFonts w:ascii="Times New Roman" w:cs="Times New Roman" w:eastAsia="Times New Roman" w:hAnsi="Times New Roman"/>
          <w:color w:val="000000"/>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 School-based marketing of brands promoting predominantly low-nutrition foods and beverages </w:t>
      </w:r>
      <w:r w:rsidDel="00000000" w:rsidR="00000000" w:rsidRPr="00000000">
        <w:rPr>
          <w:rFonts w:ascii="Times New Roman" w:cs="Times New Roman" w:eastAsia="Times New Roman" w:hAnsi="Times New Roman"/>
          <w:color w:val="000000"/>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 is prohibited. The promotion of healthy foods, including fruits, vegetables, whole grains, and low-fat dairy products is encouraged.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80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Marketing activities that promote healthful behaviors (and are therefore allowable) include: vending machine covers promoting water; pricing structures that promote healthy options in a la carte lines or vending machines; sales of fruit for fundraisers; and coupons for discount gym memberships.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280" w:line="240" w:lineRule="auto"/>
        <w:ind w:left="36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Communication with Parents.</w:t>
      </w:r>
      <w:r w:rsidDel="00000000" w:rsidR="00000000" w:rsidRPr="00000000">
        <w:rPr>
          <w:rFonts w:ascii="Times New Roman" w:cs="Times New Roman" w:eastAsia="Times New Roman" w:hAnsi="Times New Roman"/>
          <w:color w:val="000000"/>
          <w:sz w:val="24"/>
          <w:szCs w:val="24"/>
          <w:rtl w:val="0"/>
        </w:rPr>
        <w:t xml:space="preserve"> School will support parents' efforts to provide a healthy diet. Our school will offer healthy eating seminars for parents, send home nutrition information, </w:t>
      </w:r>
      <w:r w:rsidDel="00000000" w:rsidR="00000000" w:rsidRPr="00000000">
        <w:rPr>
          <w:rFonts w:ascii="Times New Roman" w:cs="Times New Roman" w:eastAsia="Times New Roman" w:hAnsi="Times New Roman"/>
          <w:sz w:val="24"/>
          <w:szCs w:val="24"/>
          <w:rtl w:val="0"/>
        </w:rPr>
        <w:t xml:space="preserve">provide</w:t>
      </w:r>
      <w:r w:rsidDel="00000000" w:rsidR="00000000" w:rsidRPr="00000000">
        <w:rPr>
          <w:rFonts w:ascii="Times New Roman" w:cs="Times New Roman" w:eastAsia="Times New Roman" w:hAnsi="Times New Roman"/>
          <w:color w:val="000000"/>
          <w:sz w:val="24"/>
          <w:szCs w:val="24"/>
          <w:rtl w:val="0"/>
        </w:rPr>
        <w:t xml:space="preserve"> nutrition tips on school </w:t>
      </w:r>
      <w:r w:rsidDel="00000000" w:rsidR="00000000" w:rsidRPr="00000000">
        <w:rPr>
          <w:rFonts w:ascii="Times New Roman" w:cs="Times New Roman" w:eastAsia="Times New Roman" w:hAnsi="Times New Roman"/>
          <w:sz w:val="24"/>
          <w:szCs w:val="24"/>
          <w:rtl w:val="0"/>
        </w:rPr>
        <w:t xml:space="preserve">newsletters</w:t>
      </w:r>
      <w:r w:rsidDel="00000000" w:rsidR="00000000" w:rsidRPr="00000000">
        <w:rPr>
          <w:rFonts w:ascii="Times New Roman" w:cs="Times New Roman" w:eastAsia="Times New Roman" w:hAnsi="Times New Roman"/>
          <w:color w:val="000000"/>
          <w:sz w:val="24"/>
          <w:szCs w:val="24"/>
          <w:rtl w:val="0"/>
        </w:rPr>
        <w:t xml:space="preserve">, and provide nutrient analyses of school menus. Schools should encourage parents to pack healthy lunches and snacks and to refrain from including beverages and foods that do not meet the above nutrition standards for individual foods and beverages. Our school will provide parents a list of foods that meet the district's snack standards and ideas for healthy celebrations/parties, rewards, and fundraising activities. In addition, the district/school will provide opportunities for parents to share their healthy food practices with others in the school community.</w:t>
      </w: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this policy shall be implemented to comply with provisions required by federal law, state law, or local board policy.  If any specific requirement above does not fit with those rules, the principal shall notify the council so that the policy can be amended to fit.</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MEASUREMENT AND EVALUATION</w:t>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compliance with 702 KAR 6:090, Martin Luther King Jr. Elementary School will utilize the Alliance for a Healthier Generation’s Healthy Schools Program to evaluate the school environment.  This report will be shared annually with the district as required by KRS 160.345 (11) and release the report at least 60 days prior to the public forum required by KRS 158.856 (5).  Results will be reported to parents and community stakeholders via the school’s website.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Martin Luther King Jr. Elementary School </w:t>
      </w:r>
      <w:r w:rsidDel="00000000" w:rsidR="00000000" w:rsidRPr="00000000">
        <w:rPr>
          <w:rFonts w:ascii="Times New Roman" w:cs="Times New Roman" w:eastAsia="Times New Roman" w:hAnsi="Times New Roman"/>
          <w:sz w:val="24"/>
          <w:szCs w:val="24"/>
          <w:rtl w:val="0"/>
        </w:rPr>
        <w:t xml:space="preserve">Wellness Leadership Group </w:t>
      </w:r>
      <w:r w:rsidDel="00000000" w:rsidR="00000000" w:rsidRPr="00000000">
        <w:rPr>
          <w:rFonts w:ascii="Times New Roman" w:cs="Times New Roman" w:eastAsia="Times New Roman" w:hAnsi="Times New Roman"/>
          <w:color w:val="000000"/>
          <w:sz w:val="24"/>
          <w:szCs w:val="24"/>
          <w:rtl w:val="0"/>
        </w:rPr>
        <w:t xml:space="preserve">will oversee the implementation and evaluation of this policy. The </w:t>
      </w:r>
      <w:r w:rsidDel="00000000" w:rsidR="00000000" w:rsidRPr="00000000">
        <w:rPr>
          <w:rFonts w:ascii="Times New Roman" w:cs="Times New Roman" w:eastAsia="Times New Roman" w:hAnsi="Times New Roman"/>
          <w:sz w:val="24"/>
          <w:szCs w:val="24"/>
          <w:rtl w:val="0"/>
        </w:rPr>
        <w:t xml:space="preserve">Wellness Leadership Group </w:t>
      </w:r>
      <w:r w:rsidDel="00000000" w:rsidR="00000000" w:rsidRPr="00000000">
        <w:rPr>
          <w:rFonts w:ascii="Times New Roman" w:cs="Times New Roman" w:eastAsia="Times New Roman" w:hAnsi="Times New Roman"/>
          <w:color w:val="000000"/>
          <w:sz w:val="24"/>
          <w:szCs w:val="24"/>
          <w:rtl w:val="0"/>
        </w:rPr>
        <w:t xml:space="preserve">periodically reports to the school principal and SBDM on the content and progress of implementation of the school’s wellness efforts. The report shall include:</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after="120" w:line="240" w:lineRule="auto"/>
        <w:ind w:left="93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Extent to which the school is in compliance with this policy;</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120" w:line="240" w:lineRule="auto"/>
        <w:ind w:left="93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timeline for an annual review and comparison (e.g. </w:t>
      </w:r>
      <w:r w:rsidDel="00000000" w:rsidR="00000000" w:rsidRPr="00000000">
        <w:rPr>
          <w:rFonts w:ascii="Times New Roman" w:cs="Times New Roman" w:eastAsia="Times New Roman" w:hAnsi="Times New Roman"/>
          <w:sz w:val="24"/>
          <w:szCs w:val="24"/>
          <w:rtl w:val="0"/>
        </w:rPr>
        <w:t xml:space="preserve">Alliance for Healthier Generation’s Healthy Schools Program- Assessment Guide</w:t>
      </w:r>
      <w:r w:rsidDel="00000000" w:rsidR="00000000" w:rsidRPr="00000000">
        <w:rPr>
          <w:rFonts w:ascii="Times New Roman" w:cs="Times New Roman" w:eastAsia="Times New Roman" w:hAnsi="Times New Roman"/>
          <w:color w:val="000000"/>
          <w:sz w:val="24"/>
          <w:szCs w:val="24"/>
          <w:rtl w:val="0"/>
        </w:rPr>
        <w:t xml:space="preserve">) of how the school measures up to model wellness policies provided by recognized state and national authorities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after="0" w:before="179" w:line="245" w:lineRule="auto"/>
        <w:rPr>
          <w:sz w:val="24"/>
          <w:szCs w:val="24"/>
        </w:rPr>
      </w:pPr>
      <w:r w:rsidDel="00000000" w:rsidR="00000000" w:rsidRPr="00000000">
        <w:rPr>
          <w:rtl w:val="0"/>
        </w:rPr>
      </w:r>
    </w:p>
    <w:p w:rsidR="00000000" w:rsidDel="00000000" w:rsidP="00000000" w:rsidRDefault="00000000" w:rsidRPr="00000000" w14:paraId="00000047">
      <w:pPr>
        <w:spacing w:after="0" w:before="179" w:line="245" w:lineRule="auto"/>
        <w:rPr>
          <w:sz w:val="24"/>
          <w:szCs w:val="24"/>
        </w:rPr>
      </w:pPr>
      <w:r w:rsidDel="00000000" w:rsidR="00000000" w:rsidRPr="00000000">
        <w:rPr>
          <w:rtl w:val="0"/>
        </w:rPr>
      </w:r>
    </w:p>
    <w:p w:rsidR="00000000" w:rsidDel="00000000" w:rsidP="00000000" w:rsidRDefault="00000000" w:rsidRPr="00000000" w14:paraId="00000048">
      <w:pPr>
        <w:spacing w:after="0" w:line="240" w:lineRule="auto"/>
        <w:rPr>
          <w:sz w:val="24"/>
          <w:szCs w:val="24"/>
        </w:rPr>
      </w:pPr>
      <w:bookmarkStart w:colFirst="0" w:colLast="0" w:name="_9nz228k46h63" w:id="2"/>
      <w:bookmarkEnd w:id="2"/>
      <w:r w:rsidDel="00000000" w:rsidR="00000000" w:rsidRPr="00000000">
        <w:rPr>
          <w:sz w:val="24"/>
          <w:szCs w:val="24"/>
          <w:rtl w:val="0"/>
        </w:rPr>
        <w:t xml:space="preserve">Revised 10-1-22 (by wellness committee)</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bookmarkStart w:colFirst="0" w:colLast="0" w:name="_j5znwjzhh7r" w:id="3"/>
      <w:bookmarkEnd w:id="3"/>
      <w:r w:rsidDel="00000000" w:rsidR="00000000" w:rsidRPr="00000000">
        <w:rPr>
          <w:sz w:val="24"/>
          <w:szCs w:val="24"/>
          <w:rtl w:val="0"/>
        </w:rPr>
        <w:t xml:space="preserve">Reviewed and Revised on 10-19-22</w:t>
      </w:r>
      <w:r w:rsidDel="00000000" w:rsidR="00000000" w:rsidRPr="00000000">
        <w:rPr>
          <w:rtl w:val="0"/>
        </w:rPr>
      </w:r>
    </w:p>
    <w:sectPr>
      <w:pgSz w:h="15840" w:w="12240" w:orient="portrait"/>
      <w:pgMar w:bottom="1440" w:top="144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530" w:hanging="360"/>
      </w:pPr>
      <w:rPr>
        <w:rFonts w:ascii="Arial" w:cs="Arial" w:eastAsia="Arial" w:hAnsi="Arial"/>
        <w:sz w:val="16"/>
        <w:szCs w:val="16"/>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936"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