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1A49B885" w:rsidR="00010D2C" w:rsidRPr="0051499B" w:rsidRDefault="00010D2C" w:rsidP="00AF6046">
            <w:pPr>
              <w:spacing w:after="0"/>
              <w:rPr>
                <w:b/>
                <w:bCs/>
              </w:rPr>
            </w:pPr>
            <w:r w:rsidRPr="0F3B8D92">
              <w:rPr>
                <w:b/>
                <w:bCs/>
              </w:rPr>
              <w:t>Date</w:t>
            </w:r>
            <w:r w:rsidR="003446D8" w:rsidRPr="0F3B8D92">
              <w:rPr>
                <w:b/>
                <w:bCs/>
              </w:rPr>
              <w:t xml:space="preserve"> Range</w:t>
            </w:r>
            <w:r w:rsidRPr="0F3B8D92">
              <w:rPr>
                <w:b/>
                <w:bCs/>
              </w:rPr>
              <w:t>:</w:t>
            </w:r>
            <w:r w:rsidR="00A736B0" w:rsidRPr="0F3B8D92">
              <w:rPr>
                <w:b/>
                <w:bCs/>
              </w:rPr>
              <w:t xml:space="preserve">  </w:t>
            </w:r>
            <w:r w:rsidR="00837AF9" w:rsidRPr="0F3B8D92">
              <w:rPr>
                <w:b/>
                <w:bCs/>
              </w:rPr>
              <w:t xml:space="preserve">September </w:t>
            </w:r>
            <w:r w:rsidR="53A9DA83" w:rsidRPr="0F3B8D92">
              <w:rPr>
                <w:b/>
                <w:bCs/>
              </w:rPr>
              <w:t>9</w:t>
            </w:r>
            <w:r w:rsidR="00837AF9" w:rsidRPr="0F3B8D92">
              <w:rPr>
                <w:b/>
                <w:bCs/>
              </w:rPr>
              <w:t>-</w:t>
            </w:r>
            <w:r w:rsidR="13FC34A3" w:rsidRPr="0F3B8D92">
              <w:rPr>
                <w:b/>
                <w:bCs/>
              </w:rPr>
              <w:t>13</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4595CE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234E0C38" w14:textId="31A1FB67" w:rsidR="002C5CF2" w:rsidRDefault="00DC1AF3" w:rsidP="002C5CF2">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2C5CF2">
              <w:rPr>
                <w:rFonts w:ascii="Arial" w:hAnsi="Arial" w:cs="Arial"/>
                <w:color w:val="363636"/>
                <w:sz w:val="27"/>
                <w:szCs w:val="27"/>
              </w:rPr>
              <w:t>.</w:t>
            </w:r>
            <w:r w:rsidR="00837AF9">
              <w:rPr>
                <w:rFonts w:ascii="Arial" w:hAnsi="Arial" w:cs="Arial"/>
                <w:color w:val="363636"/>
                <w:sz w:val="27"/>
                <w:szCs w:val="27"/>
              </w:rPr>
              <w:t>2</w:t>
            </w:r>
            <w:r w:rsidR="002C5CF2">
              <w:rPr>
                <w:rFonts w:ascii="Arial" w:hAnsi="Arial" w:cs="Arial"/>
                <w:color w:val="363636"/>
                <w:sz w:val="27"/>
                <w:szCs w:val="27"/>
              </w:rPr>
              <w:t xml:space="preserve"> </w:t>
            </w:r>
            <w:r w:rsidR="00837AF9" w:rsidRPr="00837AF9">
              <w:rPr>
                <w:rFonts w:ascii="Arial" w:hAnsi="Arial" w:cs="Arial"/>
                <w:color w:val="363636"/>
                <w:sz w:val="27"/>
                <w:szCs w:val="27"/>
              </w:rPr>
              <w:t>Describe the role of mercantilism and imperialism in European exploration and colonization in the sixteenth century, including the Columbian Exchange.</w:t>
            </w:r>
          </w:p>
          <w:p w14:paraId="04379564" w14:textId="019D9A08" w:rsidR="003A74AA" w:rsidRDefault="003A74AA" w:rsidP="002C5CF2">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837AF9">
              <w:rPr>
                <w:rFonts w:ascii="Arial" w:hAnsi="Arial" w:cs="Arial"/>
                <w:color w:val="363636"/>
                <w:sz w:val="27"/>
                <w:szCs w:val="27"/>
              </w:rPr>
              <w:t>4</w:t>
            </w:r>
            <w:r>
              <w:rPr>
                <w:rFonts w:ascii="Arial" w:hAnsi="Arial" w:cs="Arial"/>
                <w:color w:val="363636"/>
                <w:sz w:val="27"/>
                <w:szCs w:val="27"/>
              </w:rPr>
              <w:t xml:space="preserve"> </w:t>
            </w:r>
            <w:r w:rsidR="00837AF9" w:rsidRPr="00837AF9">
              <w:rPr>
                <w:rFonts w:ascii="Arial" w:hAnsi="Arial" w:cs="Arial"/>
                <w:color w:val="363636"/>
                <w:sz w:val="27"/>
                <w:szCs w:val="27"/>
              </w:rPr>
              <w:t>Explain the relationship between physical geography and cultural development in India, Africa, Japan, and China in the early Global Age, including trade and travel, natural resources, and movement and isolation of peoples and ideas</w:t>
            </w:r>
          </w:p>
          <w:p w14:paraId="636AD705" w14:textId="77777777" w:rsidR="00296E7A" w:rsidRPr="003F5443" w:rsidRDefault="00296E7A" w:rsidP="0030670F">
            <w:pPr>
              <w:spacing w:after="0"/>
              <w:rPr>
                <w:b/>
                <w:bCs/>
              </w:rPr>
            </w:pPr>
          </w:p>
        </w:tc>
      </w:tr>
      <w:tr w:rsidR="00A83780" w:rsidRPr="0051499B" w14:paraId="0DEC4075" w14:textId="77777777" w:rsidTr="0F3B8D92">
        <w:tc>
          <w:tcPr>
            <w:tcW w:w="11448" w:type="dxa"/>
            <w:gridSpan w:val="8"/>
          </w:tcPr>
          <w:p w14:paraId="5160E98A" w14:textId="55144E91"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DC1AF3">
              <w:rPr>
                <w:b/>
                <w:bCs/>
              </w:rPr>
              <w:t xml:space="preserve">determine the effect </w:t>
            </w:r>
            <w:r w:rsidR="00BA6A7F">
              <w:rPr>
                <w:b/>
                <w:bCs/>
              </w:rPr>
              <w:t>that economic, social, and political factors had on the expansion of European exploration.</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3B9D6FB4" w14:textId="668FB7EE" w:rsidR="00837AF9" w:rsidRPr="00C55FA4" w:rsidRDefault="038DED1B" w:rsidP="0F3B8D92">
            <w:pPr>
              <w:spacing w:after="0" w:line="259" w:lineRule="auto"/>
              <w:jc w:val="center"/>
              <w:rPr>
                <w:b/>
                <w:bCs/>
                <w:color w:val="FF0000"/>
              </w:rPr>
            </w:pPr>
            <w:r w:rsidRPr="0F3B8D92">
              <w:rPr>
                <w:b/>
                <w:bCs/>
                <w:color w:val="FF0000"/>
              </w:rPr>
              <w:t>Module 16</w:t>
            </w:r>
          </w:p>
          <w:p w14:paraId="0F177601" w14:textId="59D6B081" w:rsidR="00837AF9" w:rsidRPr="00C55FA4" w:rsidRDefault="00837AF9" w:rsidP="0F3B8D92">
            <w:pPr>
              <w:spacing w:after="0" w:line="259" w:lineRule="auto"/>
              <w:jc w:val="center"/>
              <w:rPr>
                <w:b/>
                <w:bCs/>
                <w:color w:val="FF0000"/>
              </w:rPr>
            </w:pPr>
          </w:p>
          <w:p w14:paraId="1D7D62F2" w14:textId="68FC72EF" w:rsidR="00837AF9" w:rsidRPr="00C55FA4" w:rsidRDefault="20584245" w:rsidP="0F3B8D92">
            <w:pPr>
              <w:spacing w:after="0" w:line="259" w:lineRule="auto"/>
              <w:jc w:val="center"/>
            </w:pPr>
            <w:r w:rsidRPr="0F3B8D92">
              <w:rPr>
                <w:b/>
                <w:bCs/>
                <w:color w:val="FF0000"/>
              </w:rPr>
              <w:t>European Explorers Graphic Organizer</w:t>
            </w:r>
          </w:p>
        </w:tc>
        <w:tc>
          <w:tcPr>
            <w:tcW w:w="2340" w:type="dxa"/>
            <w:gridSpan w:val="3"/>
            <w:tcBorders>
              <w:top w:val="single" w:sz="4" w:space="0" w:color="auto"/>
              <w:bottom w:val="single" w:sz="4" w:space="0" w:color="auto"/>
              <w:right w:val="single" w:sz="4" w:space="0" w:color="auto"/>
            </w:tcBorders>
          </w:tcPr>
          <w:p w14:paraId="7560B5AB" w14:textId="6B73272B" w:rsidR="00837AF9" w:rsidRPr="0005070E" w:rsidRDefault="001C7B7B" w:rsidP="0F3B8D92">
            <w:pPr>
              <w:spacing w:after="0"/>
              <w:jc w:val="center"/>
              <w:rPr>
                <w:b/>
                <w:bCs/>
                <w:color w:val="92D050"/>
              </w:rPr>
            </w:pPr>
            <w:r w:rsidRPr="0F3B8D92">
              <w:rPr>
                <w:b/>
                <w:bCs/>
                <w:color w:val="92D050"/>
              </w:rPr>
              <w:t>ACT WorkKeys Lesson</w:t>
            </w:r>
          </w:p>
          <w:p w14:paraId="6E499A74" w14:textId="24AA5257" w:rsidR="00837AF9" w:rsidRPr="0005070E" w:rsidRDefault="4F1BAD3A" w:rsidP="00E5296E">
            <w:pPr>
              <w:spacing w:after="0"/>
              <w:jc w:val="center"/>
              <w:rPr>
                <w:b/>
                <w:bCs/>
                <w:color w:val="92D050"/>
              </w:rPr>
            </w:pPr>
            <w:r w:rsidRPr="0F3B8D92">
              <w:rPr>
                <w:b/>
                <w:bCs/>
                <w:color w:val="92D050"/>
              </w:rPr>
              <w:t>Assessing trends and patterns</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566679FD" w:rsidR="003E0F90" w:rsidRPr="00C55FA4" w:rsidRDefault="00934425" w:rsidP="00E5296E">
            <w:pPr>
              <w:spacing w:after="0"/>
              <w:jc w:val="center"/>
              <w:rPr>
                <w:b/>
                <w:bCs/>
                <w:color w:val="00B0F0"/>
              </w:rPr>
            </w:pPr>
            <w:r w:rsidRPr="0F3B8D92">
              <w:rPr>
                <w:b/>
                <w:bCs/>
                <w:color w:val="00B0F0"/>
              </w:rPr>
              <w:t xml:space="preserve">Module </w:t>
            </w:r>
            <w:r w:rsidR="00BA6A7F" w:rsidRPr="0F3B8D92">
              <w:rPr>
                <w:b/>
                <w:bCs/>
                <w:color w:val="00B0F0"/>
              </w:rPr>
              <w:t>1</w:t>
            </w:r>
            <w:r w:rsidR="11126D1D" w:rsidRPr="0F3B8D92">
              <w:rPr>
                <w:b/>
                <w:bCs/>
                <w:color w:val="00B0F0"/>
              </w:rPr>
              <w:t>6</w:t>
            </w:r>
          </w:p>
          <w:p w14:paraId="2AEDE91D" w14:textId="77777777" w:rsidR="00E5296E" w:rsidRDefault="00E5296E" w:rsidP="00E5296E">
            <w:pPr>
              <w:spacing w:after="0"/>
              <w:jc w:val="center"/>
              <w:rPr>
                <w:b/>
                <w:bCs/>
                <w:color w:val="00B0F0"/>
              </w:rPr>
            </w:pPr>
          </w:p>
          <w:p w14:paraId="0414BEF4" w14:textId="78FE5D01" w:rsidR="0005070E" w:rsidRPr="0005070E" w:rsidRDefault="44A886BB" w:rsidP="0F3B8D92">
            <w:pPr>
              <w:spacing w:after="0" w:line="259" w:lineRule="auto"/>
              <w:jc w:val="center"/>
            </w:pPr>
            <w:r w:rsidRPr="0F3B8D92">
              <w:rPr>
                <w:b/>
                <w:bCs/>
                <w:color w:val="00B0F0"/>
              </w:rPr>
              <w:t>European Explorers Route Map</w:t>
            </w:r>
          </w:p>
        </w:tc>
        <w:tc>
          <w:tcPr>
            <w:tcW w:w="2250" w:type="dxa"/>
            <w:gridSpan w:val="2"/>
            <w:tcBorders>
              <w:top w:val="single" w:sz="4" w:space="0" w:color="auto"/>
              <w:bottom w:val="single" w:sz="4" w:space="0" w:color="auto"/>
              <w:right w:val="single" w:sz="4" w:space="0" w:color="auto"/>
            </w:tcBorders>
          </w:tcPr>
          <w:p w14:paraId="2AEE39B5" w14:textId="5E554C2E" w:rsidR="0005070E" w:rsidRPr="0005070E" w:rsidRDefault="001C7B7B" w:rsidP="00E5296E">
            <w:pPr>
              <w:spacing w:after="0"/>
              <w:jc w:val="center"/>
              <w:rPr>
                <w:b/>
                <w:bCs/>
                <w:color w:val="FFC000"/>
              </w:rPr>
            </w:pPr>
            <w:r w:rsidRPr="0F3B8D92">
              <w:rPr>
                <w:b/>
                <w:bCs/>
                <w:color w:val="FFC000"/>
              </w:rPr>
              <w:t>ACT WorkKeys Lesson</w:t>
            </w:r>
            <w:r w:rsidR="56890D6C" w:rsidRPr="0F3B8D92">
              <w:rPr>
                <w:b/>
                <w:bCs/>
                <w:color w:val="FFC000"/>
              </w:rPr>
              <w:t xml:space="preserve"> Assessing trends and patterns</w:t>
            </w:r>
          </w:p>
        </w:tc>
        <w:tc>
          <w:tcPr>
            <w:tcW w:w="2340" w:type="dxa"/>
            <w:tcBorders>
              <w:top w:val="single" w:sz="4" w:space="0" w:color="auto"/>
              <w:bottom w:val="single" w:sz="4" w:space="0" w:color="auto"/>
              <w:right w:val="single" w:sz="4" w:space="0" w:color="auto"/>
            </w:tcBorders>
          </w:tcPr>
          <w:p w14:paraId="1028AEE5" w14:textId="77A423DA" w:rsidR="003E0F90" w:rsidRDefault="00934425" w:rsidP="0F3B8D92">
            <w:pPr>
              <w:spacing w:after="0"/>
              <w:jc w:val="center"/>
              <w:rPr>
                <w:b/>
                <w:bCs/>
                <w:color w:val="7030A0"/>
              </w:rPr>
            </w:pPr>
            <w:r w:rsidRPr="0F3B8D92">
              <w:rPr>
                <w:b/>
                <w:bCs/>
                <w:color w:val="7030A0"/>
              </w:rPr>
              <w:t xml:space="preserve">Module </w:t>
            </w:r>
            <w:r w:rsidR="00BA6A7F" w:rsidRPr="0F3B8D92">
              <w:rPr>
                <w:b/>
                <w:bCs/>
                <w:color w:val="7030A0"/>
              </w:rPr>
              <w:t>1</w:t>
            </w:r>
            <w:r w:rsidR="647A6CE3" w:rsidRPr="0F3B8D92">
              <w:rPr>
                <w:b/>
                <w:bCs/>
                <w:color w:val="7030A0"/>
              </w:rPr>
              <w:t>6</w:t>
            </w:r>
          </w:p>
          <w:p w14:paraId="03CA4E61" w14:textId="77777777" w:rsidR="003E0F90" w:rsidRDefault="003E0F90" w:rsidP="00E5296E">
            <w:pPr>
              <w:spacing w:after="0"/>
              <w:jc w:val="center"/>
              <w:rPr>
                <w:b/>
                <w:bCs/>
                <w:color w:val="7030A0"/>
              </w:rPr>
            </w:pPr>
          </w:p>
          <w:p w14:paraId="0297ECF3" w14:textId="3E184785" w:rsidR="00E5296E" w:rsidRPr="00C55FA4" w:rsidRDefault="647A6CE3" w:rsidP="0F3B8D92">
            <w:pPr>
              <w:spacing w:after="0"/>
              <w:jc w:val="center"/>
              <w:rPr>
                <w:b/>
                <w:bCs/>
                <w:color w:val="7030A0"/>
              </w:rPr>
            </w:pPr>
            <w:r w:rsidRPr="0F3B8D92">
              <w:rPr>
                <w:b/>
                <w:bCs/>
                <w:color w:val="7030A0"/>
              </w:rPr>
              <w:t>Make-up notes</w:t>
            </w:r>
          </w:p>
          <w:p w14:paraId="032D81C9" w14:textId="7EE431B3" w:rsidR="00E5296E" w:rsidRPr="00C55FA4" w:rsidRDefault="647A6CE3" w:rsidP="00E5296E">
            <w:pPr>
              <w:spacing w:after="0"/>
              <w:jc w:val="center"/>
              <w:rPr>
                <w:b/>
                <w:bCs/>
                <w:color w:val="7030A0"/>
              </w:rPr>
            </w:pPr>
            <w:r w:rsidRPr="0F3B8D92">
              <w:rPr>
                <w:b/>
                <w:bCs/>
                <w:color w:val="7030A0"/>
              </w:rPr>
              <w:t>Notebook Check Vocabulary Quiz</w:t>
            </w:r>
            <w:r w:rsidR="00837AF9" w:rsidRPr="0F3B8D92">
              <w:rPr>
                <w:b/>
                <w:bCs/>
                <w:color w:val="7030A0"/>
              </w:rPr>
              <w:t xml:space="preserve"> </w:t>
            </w:r>
          </w:p>
        </w:tc>
      </w:tr>
      <w:tr w:rsidR="00FD1930" w:rsidRPr="009274D5" w14:paraId="4B843C3E" w14:textId="77777777">
        <w:trPr>
          <w:trHeight w:val="274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49BF1D51" w:rsidR="428E00B5" w:rsidRDefault="428E00B5" w:rsidP="0F3B8D92">
            <w:pPr>
              <w:spacing w:after="0" w:line="259" w:lineRule="auto"/>
            </w:pPr>
            <w:r w:rsidRPr="0F3B8D92">
              <w:rPr>
                <w:b/>
                <w:bCs/>
                <w:color w:val="FF0000"/>
              </w:rPr>
              <w:t>Think-Pair-Share: What were the three main reasons for European exploration?</w:t>
            </w:r>
          </w:p>
          <w:p w14:paraId="3C0EA6C0" w14:textId="78DD7BF9" w:rsidR="00EC4982" w:rsidRDefault="00EC4982" w:rsidP="00837AF9">
            <w:pPr>
              <w:spacing w:after="0"/>
              <w:rPr>
                <w:b/>
                <w:bCs/>
                <w:color w:val="00B0F0"/>
              </w:rPr>
            </w:pPr>
            <w:r>
              <w:rPr>
                <w:b/>
                <w:bCs/>
                <w:color w:val="92D050"/>
              </w:rPr>
              <w:t>ACT WorkKeys Lesson</w:t>
            </w:r>
            <w:r w:rsidRPr="00E5296E">
              <w:rPr>
                <w:b/>
                <w:bCs/>
                <w:color w:val="00B0F0"/>
              </w:rPr>
              <w:t xml:space="preserve"> </w:t>
            </w:r>
          </w:p>
          <w:p w14:paraId="191FDAAC" w14:textId="733306C3" w:rsidR="00934425" w:rsidRPr="00E5296E" w:rsidRDefault="00E5296E" w:rsidP="00FD1930">
            <w:pPr>
              <w:spacing w:after="0"/>
              <w:rPr>
                <w:b/>
                <w:bCs/>
                <w:color w:val="00B0F0"/>
              </w:rPr>
            </w:pPr>
            <w:r w:rsidRPr="00E5296E">
              <w:rPr>
                <w:b/>
                <w:bCs/>
                <w:color w:val="00B0F0"/>
              </w:rPr>
              <w:t>Look and List:</w:t>
            </w:r>
            <w:r w:rsidR="00C063C5">
              <w:rPr>
                <w:b/>
                <w:bCs/>
                <w:color w:val="00B0F0"/>
              </w:rPr>
              <w:t xml:space="preserve"> Students will view a </w:t>
            </w:r>
            <w:r w:rsidR="00BA6A7F">
              <w:rPr>
                <w:b/>
                <w:bCs/>
                <w:color w:val="00B0F0"/>
              </w:rPr>
              <w:t>chart and discuss the importance of the chart.</w:t>
            </w:r>
          </w:p>
          <w:p w14:paraId="7614BC37" w14:textId="77777777" w:rsidR="00EC4982" w:rsidRDefault="00EC4982" w:rsidP="00FD1930">
            <w:pPr>
              <w:spacing w:after="0"/>
              <w:rPr>
                <w:b/>
                <w:bCs/>
                <w:color w:val="7030A0"/>
              </w:rPr>
            </w:pPr>
            <w:r>
              <w:rPr>
                <w:b/>
                <w:bCs/>
                <w:color w:val="FFC000"/>
              </w:rPr>
              <w:t>ACT WorkKeys Lesson</w:t>
            </w:r>
            <w:r>
              <w:rPr>
                <w:b/>
                <w:bCs/>
                <w:color w:val="7030A0"/>
              </w:rPr>
              <w:t xml:space="preserve"> </w:t>
            </w:r>
          </w:p>
          <w:p w14:paraId="148591FA" w14:textId="26AE3E97" w:rsidR="00E5296E" w:rsidRPr="00E5296E" w:rsidRDefault="0023552C" w:rsidP="00FD1930">
            <w:pPr>
              <w:spacing w:after="0"/>
              <w:rPr>
                <w:b/>
                <w:bCs/>
                <w:color w:val="7030A0"/>
              </w:rPr>
            </w:pPr>
            <w:r>
              <w:rPr>
                <w:b/>
                <w:bCs/>
                <w:color w:val="7030A0"/>
              </w:rPr>
              <w:t>Think</w:t>
            </w:r>
            <w:r w:rsidR="00C063C5">
              <w:rPr>
                <w:b/>
                <w:bCs/>
                <w:color w:val="7030A0"/>
              </w:rPr>
              <w:t xml:space="preserve">-Pair-Share: Students will </w:t>
            </w:r>
            <w:r w:rsidR="00BA6A7F">
              <w:rPr>
                <w:b/>
                <w:bCs/>
                <w:color w:val="7030A0"/>
              </w:rPr>
              <w:t>answer a question related to the chart and discuss with their table mates how they came to that answer</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53823AE5" w14:textId="2EA276C8" w:rsidR="35366DE9" w:rsidRDefault="35366DE9" w:rsidP="0F3B8D92">
            <w:pPr>
              <w:spacing w:after="0" w:line="259" w:lineRule="auto"/>
            </w:pPr>
            <w:r w:rsidRPr="0F3B8D92">
              <w:rPr>
                <w:b/>
                <w:bCs/>
                <w:color w:val="FF0000"/>
              </w:rPr>
              <w:t>European Explorers Graphic Organizer: Students will investigate the actions of different European explorers.</w:t>
            </w:r>
          </w:p>
          <w:p w14:paraId="4AD18D17" w14:textId="77777777" w:rsidR="00EC4982" w:rsidRDefault="00EC4982" w:rsidP="00E5296E">
            <w:pPr>
              <w:spacing w:after="0"/>
              <w:rPr>
                <w:b/>
                <w:bCs/>
                <w:color w:val="00B0F0"/>
              </w:rPr>
            </w:pPr>
            <w:r w:rsidRPr="0F3B8D92">
              <w:rPr>
                <w:b/>
                <w:bCs/>
                <w:color w:val="92D050"/>
              </w:rPr>
              <w:t>ACT WorkKeys Lesson</w:t>
            </w:r>
            <w:r w:rsidRPr="0F3B8D92">
              <w:rPr>
                <w:b/>
                <w:bCs/>
                <w:color w:val="00B0F0"/>
              </w:rPr>
              <w:t xml:space="preserve"> </w:t>
            </w:r>
          </w:p>
          <w:p w14:paraId="5B71455F" w14:textId="113E69CC" w:rsidR="5AD6AF0E" w:rsidRDefault="5AD6AF0E" w:rsidP="0F3B8D92">
            <w:pPr>
              <w:spacing w:after="0" w:line="259" w:lineRule="auto"/>
              <w:rPr>
                <w:b/>
                <w:bCs/>
                <w:color w:val="00B0F0"/>
              </w:rPr>
            </w:pPr>
            <w:r w:rsidRPr="0F3B8D92">
              <w:rPr>
                <w:b/>
                <w:bCs/>
                <w:color w:val="00B0F0"/>
              </w:rPr>
              <w:t>European Explorers Graphic Organizer: Students will investigate and locate the route of different European explorers.</w:t>
            </w:r>
          </w:p>
          <w:p w14:paraId="01EE6095" w14:textId="77777777" w:rsidR="00EC4982" w:rsidRDefault="00EC4982" w:rsidP="00FD1930">
            <w:pPr>
              <w:spacing w:after="0"/>
              <w:rPr>
                <w:b/>
                <w:bCs/>
                <w:color w:val="7030A0"/>
              </w:rPr>
            </w:pPr>
            <w:r w:rsidRPr="0F3B8D92">
              <w:rPr>
                <w:b/>
                <w:bCs/>
                <w:color w:val="FFC000"/>
              </w:rPr>
              <w:t>ACT WorkKeys Lesson</w:t>
            </w:r>
            <w:r w:rsidRPr="0F3B8D92">
              <w:rPr>
                <w:b/>
                <w:bCs/>
                <w:color w:val="7030A0"/>
              </w:rPr>
              <w:t xml:space="preserve"> </w:t>
            </w:r>
          </w:p>
          <w:p w14:paraId="30FBDEEA" w14:textId="26CA8382" w:rsidR="00934425" w:rsidRPr="00934425" w:rsidRDefault="36771BCB" w:rsidP="0F3B8D92">
            <w:pPr>
              <w:spacing w:after="0" w:line="259" w:lineRule="auto"/>
            </w:pPr>
            <w:r w:rsidRPr="0F3B8D92">
              <w:rPr>
                <w:b/>
                <w:bCs/>
                <w:color w:val="7030A0"/>
              </w:rPr>
              <w:lastRenderedPageBreak/>
              <w:t>Students will complete any missing notes and submit their notes for a notebook check.</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lastRenderedPageBreak/>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43478A5F" w:rsidR="00EC4982" w:rsidRPr="00837AF9" w:rsidRDefault="00EC4982" w:rsidP="00934425">
            <w:pPr>
              <w:spacing w:after="0"/>
              <w:rPr>
                <w:b/>
                <w:color w:val="FF0000"/>
              </w:rPr>
            </w:pPr>
            <w:r>
              <w:rPr>
                <w:b/>
                <w:bCs/>
                <w:color w:val="92D050"/>
              </w:rPr>
              <w:t>ACT WorkKeys Lesson</w:t>
            </w:r>
            <w:r>
              <w:rPr>
                <w:b/>
                <w:bCs/>
                <w:color w:val="00B0F0"/>
              </w:rPr>
              <w:t xml:space="preserve"> </w:t>
            </w:r>
          </w:p>
          <w:p w14:paraId="1FDC7BC1" w14:textId="77777777" w:rsidR="00934425" w:rsidRPr="00934425" w:rsidRDefault="00C063C5" w:rsidP="00934425">
            <w:pPr>
              <w:spacing w:after="0"/>
              <w:rPr>
                <w:b/>
                <w:bCs/>
                <w:color w:val="00B0F0"/>
              </w:rPr>
            </w:pPr>
            <w:r>
              <w:rPr>
                <w:b/>
                <w:bCs/>
                <w:color w:val="00B0F0"/>
              </w:rPr>
              <w:t>One thing I….</w:t>
            </w:r>
          </w:p>
          <w:p w14:paraId="68844E83" w14:textId="77777777" w:rsidR="00EC4982" w:rsidRDefault="00EC4982" w:rsidP="00934425">
            <w:pPr>
              <w:spacing w:after="0"/>
              <w:rPr>
                <w:b/>
                <w:bCs/>
                <w:color w:val="7030A0"/>
              </w:rPr>
            </w:pPr>
            <w:r w:rsidRPr="0F3B8D92">
              <w:rPr>
                <w:b/>
                <w:bCs/>
                <w:color w:val="FFC000"/>
              </w:rPr>
              <w:t>ACT WorkKeys Lesson</w:t>
            </w:r>
            <w:r w:rsidRPr="0F3B8D92">
              <w:rPr>
                <w:b/>
                <w:bCs/>
                <w:color w:val="7030A0"/>
              </w:rPr>
              <w:t xml:space="preserve"> </w:t>
            </w:r>
          </w:p>
          <w:p w14:paraId="36C4E8A8" w14:textId="1FAB4411" w:rsidR="00FD1930" w:rsidRPr="00432193" w:rsidRDefault="2B9C5A9F" w:rsidP="0F3B8D92">
            <w:pPr>
              <w:spacing w:after="0" w:line="259" w:lineRule="auto"/>
            </w:pPr>
            <w:r w:rsidRPr="0F3B8D92">
              <w:rPr>
                <w:b/>
                <w:bCs/>
                <w:color w:val="7030A0"/>
              </w:rPr>
              <w:t>Checkpoint quiz</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77777777" w:rsidR="00FD1930" w:rsidRDefault="00FC34AB" w:rsidP="00FD1930">
            <w:pPr>
              <w:spacing w:after="0"/>
              <w:rPr>
                <w:b/>
                <w:bCs/>
              </w:rPr>
            </w:pPr>
            <w:r>
              <w:rPr>
                <w:b/>
                <w:bCs/>
              </w:rPr>
              <w:t>First I need to</w:t>
            </w:r>
            <w:proofErr w:type="gramStart"/>
            <w:r>
              <w:rPr>
                <w:b/>
                <w:bCs/>
              </w:rPr>
              <w:t>…..</w:t>
            </w:r>
            <w:proofErr w:type="gramEnd"/>
          </w:p>
          <w:p w14:paraId="2CC18E65" w14:textId="77777777" w:rsidR="00FC34AB" w:rsidRDefault="00FC34AB" w:rsidP="00FD1930">
            <w:pPr>
              <w:spacing w:after="0"/>
              <w:rPr>
                <w:b/>
                <w:bCs/>
              </w:rPr>
            </w:pPr>
            <w:r>
              <w:rPr>
                <w:b/>
                <w:bCs/>
              </w:rPr>
              <w:t>Define vocabulary associated with the standards.</w:t>
            </w:r>
          </w:p>
          <w:p w14:paraId="01A5C812" w14:textId="77777777" w:rsidR="00FC34AB" w:rsidRDefault="00BA6A7F" w:rsidP="00FD1930">
            <w:pPr>
              <w:spacing w:after="0"/>
              <w:rPr>
                <w:b/>
                <w:bCs/>
              </w:rPr>
            </w:pPr>
            <w:r>
              <w:rPr>
                <w:b/>
                <w:bCs/>
              </w:rPr>
              <w:t>Locate continents, oceans, and countries on a map</w:t>
            </w:r>
          </w:p>
          <w:p w14:paraId="18809515" w14:textId="70B8FAE8" w:rsidR="00BA6A7F" w:rsidRPr="001D3225" w:rsidRDefault="00BA6A7F" w:rsidP="00FD1930">
            <w:pPr>
              <w:spacing w:after="0"/>
              <w:rPr>
                <w:b/>
                <w:bCs/>
              </w:rPr>
            </w:pPr>
            <w:r>
              <w:rPr>
                <w:b/>
                <w:bCs/>
              </w:rPr>
              <w:t>Understand ideas and beliefs that encourage exploration</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6E6FB25C" w:rsidR="00CB5A66" w:rsidRPr="001D3225" w:rsidRDefault="00BA6A7F" w:rsidP="00FD1930">
            <w:pPr>
              <w:spacing w:after="0"/>
              <w:rPr>
                <w:b/>
                <w:bCs/>
              </w:rPr>
            </w:pPr>
            <w:r>
              <w:rPr>
                <w:b/>
                <w:bCs/>
              </w:rPr>
              <w:t>determine the effect that economic, social, and political factors had on the expansion of European exploration.</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5DEB3978" w:rsidR="00CB5A66" w:rsidRPr="001D3225" w:rsidRDefault="00CB5A66" w:rsidP="00FD1930">
            <w:pPr>
              <w:spacing w:after="0"/>
              <w:rPr>
                <w:b/>
                <w:bCs/>
              </w:rPr>
            </w:pPr>
            <w:r>
              <w:rPr>
                <w:b/>
                <w:bCs/>
              </w:rPr>
              <w:t xml:space="preserve">Evaluating the effect that </w:t>
            </w:r>
            <w:r w:rsidR="00BA6A7F">
              <w:rPr>
                <w:b/>
                <w:bCs/>
              </w:rPr>
              <w:t>exploration had on emerging societies.</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5403" w14:textId="77777777" w:rsidR="00CD6C38" w:rsidRDefault="00CD6C38" w:rsidP="00947B76">
      <w:pPr>
        <w:spacing w:after="0"/>
      </w:pPr>
      <w:r>
        <w:separator/>
      </w:r>
    </w:p>
  </w:endnote>
  <w:endnote w:type="continuationSeparator" w:id="0">
    <w:p w14:paraId="6B49BB51" w14:textId="77777777" w:rsidR="00CD6C38" w:rsidRDefault="00CD6C38"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DEC3" w14:textId="77777777" w:rsidR="00CD6C38" w:rsidRDefault="00CD6C38" w:rsidP="00947B76">
      <w:pPr>
        <w:spacing w:after="0"/>
      </w:pPr>
      <w:r>
        <w:separator/>
      </w:r>
    </w:p>
  </w:footnote>
  <w:footnote w:type="continuationSeparator" w:id="0">
    <w:p w14:paraId="6418E02C" w14:textId="77777777" w:rsidR="00CD6C38" w:rsidRDefault="00CD6C38"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780"/>
    <w:rsid w:val="00002E96"/>
    <w:rsid w:val="00010D2C"/>
    <w:rsid w:val="000114BC"/>
    <w:rsid w:val="0001351C"/>
    <w:rsid w:val="00017E20"/>
    <w:rsid w:val="0004694A"/>
    <w:rsid w:val="0005070E"/>
    <w:rsid w:val="000B0445"/>
    <w:rsid w:val="000B0501"/>
    <w:rsid w:val="000B0688"/>
    <w:rsid w:val="000D3741"/>
    <w:rsid w:val="000E3C46"/>
    <w:rsid w:val="000E7E86"/>
    <w:rsid w:val="00110CE3"/>
    <w:rsid w:val="001268DF"/>
    <w:rsid w:val="00175C6B"/>
    <w:rsid w:val="001944AC"/>
    <w:rsid w:val="001C2083"/>
    <w:rsid w:val="001C602A"/>
    <w:rsid w:val="001C7B7B"/>
    <w:rsid w:val="001D3225"/>
    <w:rsid w:val="001F03AF"/>
    <w:rsid w:val="00207A9E"/>
    <w:rsid w:val="00216FD8"/>
    <w:rsid w:val="00223B2D"/>
    <w:rsid w:val="0023145A"/>
    <w:rsid w:val="00231E36"/>
    <w:rsid w:val="0023552C"/>
    <w:rsid w:val="00240150"/>
    <w:rsid w:val="00256BA1"/>
    <w:rsid w:val="0026467B"/>
    <w:rsid w:val="0026757D"/>
    <w:rsid w:val="00273B95"/>
    <w:rsid w:val="0028327F"/>
    <w:rsid w:val="0029293D"/>
    <w:rsid w:val="00296659"/>
    <w:rsid w:val="00296E7A"/>
    <w:rsid w:val="002A1E24"/>
    <w:rsid w:val="002C438F"/>
    <w:rsid w:val="002C5CF2"/>
    <w:rsid w:val="0030670F"/>
    <w:rsid w:val="003124C0"/>
    <w:rsid w:val="003131A2"/>
    <w:rsid w:val="0032315C"/>
    <w:rsid w:val="00325274"/>
    <w:rsid w:val="003446D8"/>
    <w:rsid w:val="00363283"/>
    <w:rsid w:val="00375038"/>
    <w:rsid w:val="003A74AA"/>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1150"/>
    <w:rsid w:val="005134E1"/>
    <w:rsid w:val="005207E6"/>
    <w:rsid w:val="005C3E44"/>
    <w:rsid w:val="005D2A6E"/>
    <w:rsid w:val="00606E63"/>
    <w:rsid w:val="00611A44"/>
    <w:rsid w:val="006233AC"/>
    <w:rsid w:val="00625657"/>
    <w:rsid w:val="00636DBD"/>
    <w:rsid w:val="0064358C"/>
    <w:rsid w:val="00647E99"/>
    <w:rsid w:val="00653B90"/>
    <w:rsid w:val="00664798"/>
    <w:rsid w:val="006679E2"/>
    <w:rsid w:val="00685DFA"/>
    <w:rsid w:val="006B278D"/>
    <w:rsid w:val="006B3B5A"/>
    <w:rsid w:val="006B4ED7"/>
    <w:rsid w:val="006C7CD7"/>
    <w:rsid w:val="006D0FBB"/>
    <w:rsid w:val="006E2AB3"/>
    <w:rsid w:val="007122EA"/>
    <w:rsid w:val="00725BD5"/>
    <w:rsid w:val="00742326"/>
    <w:rsid w:val="00767E4F"/>
    <w:rsid w:val="0078046A"/>
    <w:rsid w:val="007A09DB"/>
    <w:rsid w:val="007B5B4B"/>
    <w:rsid w:val="007C3C76"/>
    <w:rsid w:val="00801B23"/>
    <w:rsid w:val="00827101"/>
    <w:rsid w:val="00837AF9"/>
    <w:rsid w:val="00864F98"/>
    <w:rsid w:val="00885FC9"/>
    <w:rsid w:val="00886A5C"/>
    <w:rsid w:val="00891575"/>
    <w:rsid w:val="00891B86"/>
    <w:rsid w:val="00891E74"/>
    <w:rsid w:val="008B52A9"/>
    <w:rsid w:val="008C086E"/>
    <w:rsid w:val="008C6A7B"/>
    <w:rsid w:val="008C6D31"/>
    <w:rsid w:val="008E655A"/>
    <w:rsid w:val="009057E6"/>
    <w:rsid w:val="0091306D"/>
    <w:rsid w:val="009177A6"/>
    <w:rsid w:val="0092026D"/>
    <w:rsid w:val="009274D5"/>
    <w:rsid w:val="00934425"/>
    <w:rsid w:val="00937619"/>
    <w:rsid w:val="00947B76"/>
    <w:rsid w:val="00972CD8"/>
    <w:rsid w:val="00977A5B"/>
    <w:rsid w:val="0098349D"/>
    <w:rsid w:val="009950AB"/>
    <w:rsid w:val="009975B6"/>
    <w:rsid w:val="00A12231"/>
    <w:rsid w:val="00A15D3C"/>
    <w:rsid w:val="00A20B07"/>
    <w:rsid w:val="00A36B91"/>
    <w:rsid w:val="00A4092B"/>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56C3"/>
    <w:rsid w:val="00AF6046"/>
    <w:rsid w:val="00B004DF"/>
    <w:rsid w:val="00B01D1B"/>
    <w:rsid w:val="00B05109"/>
    <w:rsid w:val="00B27E53"/>
    <w:rsid w:val="00B94E2D"/>
    <w:rsid w:val="00B96DCB"/>
    <w:rsid w:val="00BA6A7F"/>
    <w:rsid w:val="00BB1AF9"/>
    <w:rsid w:val="00BB1CEB"/>
    <w:rsid w:val="00BB65F8"/>
    <w:rsid w:val="00BC06A9"/>
    <w:rsid w:val="00BC15D5"/>
    <w:rsid w:val="00BD5B6A"/>
    <w:rsid w:val="00BF0E1F"/>
    <w:rsid w:val="00BF107C"/>
    <w:rsid w:val="00BF4A9F"/>
    <w:rsid w:val="00C03DF6"/>
    <w:rsid w:val="00C063C5"/>
    <w:rsid w:val="00C46F81"/>
    <w:rsid w:val="00C55FA4"/>
    <w:rsid w:val="00C72B51"/>
    <w:rsid w:val="00C9032B"/>
    <w:rsid w:val="00CB5A66"/>
    <w:rsid w:val="00CC68B3"/>
    <w:rsid w:val="00CD0CB5"/>
    <w:rsid w:val="00CD4E6D"/>
    <w:rsid w:val="00CD6C38"/>
    <w:rsid w:val="00D02462"/>
    <w:rsid w:val="00D03470"/>
    <w:rsid w:val="00D2060E"/>
    <w:rsid w:val="00D23BBE"/>
    <w:rsid w:val="00D30975"/>
    <w:rsid w:val="00D35D11"/>
    <w:rsid w:val="00D36DD3"/>
    <w:rsid w:val="00D4423D"/>
    <w:rsid w:val="00D448DB"/>
    <w:rsid w:val="00D512FA"/>
    <w:rsid w:val="00D85D5C"/>
    <w:rsid w:val="00DB1591"/>
    <w:rsid w:val="00DC1AF3"/>
    <w:rsid w:val="00DC4B10"/>
    <w:rsid w:val="00DF1156"/>
    <w:rsid w:val="00E01653"/>
    <w:rsid w:val="00E12613"/>
    <w:rsid w:val="00E20F40"/>
    <w:rsid w:val="00E3722A"/>
    <w:rsid w:val="00E5296E"/>
    <w:rsid w:val="00E77EFF"/>
    <w:rsid w:val="00EA64AE"/>
    <w:rsid w:val="00EB303F"/>
    <w:rsid w:val="00EC4982"/>
    <w:rsid w:val="00ED1FFE"/>
    <w:rsid w:val="00EF34B0"/>
    <w:rsid w:val="00F304A2"/>
    <w:rsid w:val="00F34979"/>
    <w:rsid w:val="00F64C26"/>
    <w:rsid w:val="00F80A87"/>
    <w:rsid w:val="00F82181"/>
    <w:rsid w:val="00FC34AB"/>
    <w:rsid w:val="00FD0245"/>
    <w:rsid w:val="00FD1930"/>
    <w:rsid w:val="00FD7257"/>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18569EE9-E89F-4DF7-9446-447D1DF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2831</Characters>
  <Application>Microsoft Office Word</Application>
  <DocSecurity>0</DocSecurity>
  <Lines>23</Lines>
  <Paragraphs>6</Paragraphs>
  <ScaleCrop>false</ScaleCrop>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cp:lastModifiedBy>Hailey Tarver</cp:lastModifiedBy>
  <cp:revision>2</cp:revision>
  <dcterms:created xsi:type="dcterms:W3CDTF">2024-09-12T14:10:00Z</dcterms:created>
  <dcterms:modified xsi:type="dcterms:W3CDTF">2024-09-12T14:10:00Z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