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CC9D7" w14:textId="50E608F1" w:rsidR="00B70132" w:rsidRPr="00792EBF" w:rsidRDefault="000507B9" w:rsidP="00990EE6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792EBF">
        <w:rPr>
          <w:sz w:val="24"/>
          <w:szCs w:val="24"/>
        </w:rPr>
        <w:t xml:space="preserve">Lead </w:t>
      </w:r>
      <w:r w:rsidR="008D5F8E">
        <w:rPr>
          <w:sz w:val="24"/>
          <w:szCs w:val="24"/>
        </w:rPr>
        <w:t>T</w:t>
      </w:r>
      <w:r w:rsidRPr="00792EBF">
        <w:rPr>
          <w:sz w:val="24"/>
          <w:szCs w:val="24"/>
        </w:rPr>
        <w:t xml:space="preserve">esting </w:t>
      </w:r>
      <w:r w:rsidR="009E6CB0">
        <w:rPr>
          <w:sz w:val="24"/>
          <w:szCs w:val="24"/>
        </w:rPr>
        <w:t xml:space="preserve">Initial </w:t>
      </w:r>
      <w:r w:rsidR="008D5F8E">
        <w:rPr>
          <w:sz w:val="24"/>
          <w:szCs w:val="24"/>
        </w:rPr>
        <w:t>T</w:t>
      </w:r>
      <w:r w:rsidR="009E6CB0">
        <w:rPr>
          <w:sz w:val="24"/>
          <w:szCs w:val="24"/>
        </w:rPr>
        <w:t xml:space="preserve">est </w:t>
      </w:r>
      <w:r w:rsidR="008D5F8E">
        <w:rPr>
          <w:sz w:val="24"/>
          <w:szCs w:val="24"/>
        </w:rPr>
        <w:t>R</w:t>
      </w:r>
      <w:r w:rsidR="009E6CB0">
        <w:rPr>
          <w:sz w:val="24"/>
          <w:szCs w:val="24"/>
        </w:rPr>
        <w:t>esults</w:t>
      </w:r>
    </w:p>
    <w:p w14:paraId="54623163" w14:textId="5BEB36D9" w:rsidR="0031218E" w:rsidRPr="00990EE6" w:rsidRDefault="00E9043C" w:rsidP="00990EE6">
      <w:pPr>
        <w:pStyle w:val="NormalWeb"/>
        <w:shd w:val="clear" w:color="auto" w:fill="FFFFFF"/>
        <w:rPr>
          <w:rFonts w:ascii="Work Sans" w:hAnsi="Work Sans"/>
          <w:color w:val="000000"/>
          <w:sz w:val="22"/>
          <w:szCs w:val="22"/>
        </w:rPr>
      </w:pPr>
      <w:r>
        <w:rPr>
          <w:rFonts w:ascii="Work Sans" w:hAnsi="Work Sans"/>
          <w:color w:val="000000"/>
          <w:sz w:val="22"/>
          <w:szCs w:val="22"/>
        </w:rPr>
        <w:t>W</w:t>
      </w:r>
      <w:r w:rsidR="009E6CB0" w:rsidRPr="00990EE6">
        <w:rPr>
          <w:rFonts w:ascii="Work Sans" w:hAnsi="Work Sans"/>
          <w:color w:val="000000"/>
          <w:sz w:val="22"/>
          <w:szCs w:val="22"/>
        </w:rPr>
        <w:t>e received the results from the first round of lead testing. In accordance with statute, these results are being communicated to parents and staff via written notification</w:t>
      </w:r>
      <w:r>
        <w:rPr>
          <w:rFonts w:ascii="Work Sans" w:hAnsi="Work Sans"/>
          <w:color w:val="000000"/>
          <w:sz w:val="22"/>
          <w:szCs w:val="22"/>
        </w:rPr>
        <w:t>.</w:t>
      </w:r>
    </w:p>
    <w:p w14:paraId="3E3E2924" w14:textId="497F1195" w:rsidR="0031218E" w:rsidRPr="001E30E8" w:rsidRDefault="0031218E" w:rsidP="001E30E8">
      <w:pPr>
        <w:pStyle w:val="NormalWeb"/>
        <w:numPr>
          <w:ilvl w:val="0"/>
          <w:numId w:val="1"/>
        </w:numPr>
        <w:shd w:val="clear" w:color="auto" w:fill="FFFFFF"/>
        <w:rPr>
          <w:rFonts w:ascii="Work Sans" w:hAnsi="Work Sans"/>
          <w:color w:val="000000"/>
          <w:sz w:val="22"/>
          <w:szCs w:val="22"/>
        </w:rPr>
      </w:pPr>
      <w:r w:rsidRPr="00990EE6">
        <w:rPr>
          <w:rFonts w:ascii="Work Sans" w:hAnsi="Work Sans"/>
          <w:color w:val="000000"/>
          <w:sz w:val="22"/>
          <w:szCs w:val="22"/>
        </w:rPr>
        <w:t>Total test points sampled</w:t>
      </w:r>
      <w:r w:rsidR="001E30E8">
        <w:rPr>
          <w:rFonts w:ascii="Work Sans" w:hAnsi="Work Sans"/>
          <w:color w:val="000000"/>
          <w:sz w:val="22"/>
          <w:szCs w:val="22"/>
        </w:rPr>
        <w:t>—</w:t>
      </w:r>
      <w:r w:rsidR="00E9043C">
        <w:rPr>
          <w:rFonts w:ascii="Work Sans" w:hAnsi="Work Sans"/>
          <w:color w:val="000000"/>
          <w:sz w:val="22"/>
          <w:szCs w:val="22"/>
        </w:rPr>
        <w:t>1</w:t>
      </w:r>
      <w:r w:rsidR="005D5AD3">
        <w:rPr>
          <w:rFonts w:ascii="Work Sans" w:hAnsi="Work Sans"/>
          <w:color w:val="000000"/>
          <w:sz w:val="22"/>
          <w:szCs w:val="22"/>
        </w:rPr>
        <w:t>30</w:t>
      </w:r>
    </w:p>
    <w:p w14:paraId="1167C6C9" w14:textId="50C14936" w:rsidR="0031218E" w:rsidRPr="001E30E8" w:rsidRDefault="0031218E" w:rsidP="001E30E8">
      <w:pPr>
        <w:pStyle w:val="NormalWeb"/>
        <w:numPr>
          <w:ilvl w:val="0"/>
          <w:numId w:val="1"/>
        </w:numPr>
        <w:shd w:val="clear" w:color="auto" w:fill="FFFFFF"/>
        <w:rPr>
          <w:rFonts w:ascii="Work Sans" w:hAnsi="Work Sans"/>
          <w:color w:val="000000"/>
          <w:sz w:val="22"/>
          <w:szCs w:val="22"/>
        </w:rPr>
      </w:pPr>
      <w:r w:rsidRPr="00990EE6">
        <w:rPr>
          <w:rFonts w:ascii="Work Sans" w:hAnsi="Work Sans"/>
          <w:color w:val="000000"/>
          <w:sz w:val="22"/>
          <w:szCs w:val="22"/>
        </w:rPr>
        <w:t xml:space="preserve">Total </w:t>
      </w:r>
      <w:r w:rsidR="008D5F8E">
        <w:rPr>
          <w:rFonts w:ascii="Work Sans" w:hAnsi="Work Sans"/>
          <w:color w:val="000000"/>
          <w:sz w:val="22"/>
          <w:szCs w:val="22"/>
        </w:rPr>
        <w:t>samples with</w:t>
      </w:r>
      <w:r w:rsidRPr="00990EE6">
        <w:rPr>
          <w:rFonts w:ascii="Work Sans" w:hAnsi="Work Sans"/>
          <w:color w:val="000000"/>
          <w:sz w:val="22"/>
          <w:szCs w:val="22"/>
        </w:rPr>
        <w:t xml:space="preserve"> lead </w:t>
      </w:r>
      <w:proofErr w:type="gramStart"/>
      <w:r w:rsidR="001E30E8" w:rsidRPr="00990EE6">
        <w:rPr>
          <w:rFonts w:ascii="Work Sans" w:hAnsi="Work Sans"/>
          <w:color w:val="000000"/>
          <w:sz w:val="22"/>
          <w:szCs w:val="22"/>
        </w:rPr>
        <w:t>detected</w:t>
      </w:r>
      <w:r w:rsidR="001E30E8">
        <w:rPr>
          <w:rFonts w:ascii="Work Sans" w:hAnsi="Work Sans"/>
          <w:color w:val="000000"/>
          <w:sz w:val="22"/>
          <w:szCs w:val="22"/>
        </w:rPr>
        <w:t>—</w:t>
      </w:r>
      <w:r w:rsidR="005D5AD3">
        <w:rPr>
          <w:rFonts w:ascii="Work Sans" w:hAnsi="Work Sans"/>
          <w:color w:val="000000"/>
          <w:sz w:val="22"/>
          <w:szCs w:val="22"/>
        </w:rPr>
        <w:t>73</w:t>
      </w:r>
      <w:proofErr w:type="gramEnd"/>
      <w:r w:rsidR="005D5AD3">
        <w:rPr>
          <w:rFonts w:ascii="Work Sans" w:hAnsi="Work Sans"/>
          <w:color w:val="000000"/>
          <w:sz w:val="22"/>
          <w:szCs w:val="22"/>
        </w:rPr>
        <w:t xml:space="preserve"> (55.7%)</w:t>
      </w:r>
    </w:p>
    <w:p w14:paraId="381ABA0D" w14:textId="6438CF44" w:rsidR="0031218E" w:rsidRDefault="0031218E" w:rsidP="001E30E8">
      <w:pPr>
        <w:pStyle w:val="NormalWeb"/>
        <w:numPr>
          <w:ilvl w:val="0"/>
          <w:numId w:val="1"/>
        </w:numPr>
        <w:shd w:val="clear" w:color="auto" w:fill="FFFFFF"/>
        <w:rPr>
          <w:rFonts w:ascii="Work Sans" w:hAnsi="Work Sans"/>
          <w:color w:val="000000"/>
          <w:sz w:val="22"/>
          <w:szCs w:val="22"/>
        </w:rPr>
      </w:pPr>
      <w:r w:rsidRPr="00990EE6">
        <w:rPr>
          <w:rFonts w:ascii="Work Sans" w:hAnsi="Work Sans"/>
          <w:color w:val="000000"/>
          <w:sz w:val="22"/>
          <w:szCs w:val="22"/>
        </w:rPr>
        <w:t xml:space="preserve">Total </w:t>
      </w:r>
      <w:r w:rsidR="008D5F8E">
        <w:rPr>
          <w:rFonts w:ascii="Work Sans" w:hAnsi="Work Sans"/>
          <w:color w:val="000000"/>
          <w:sz w:val="22"/>
          <w:szCs w:val="22"/>
        </w:rPr>
        <w:t xml:space="preserve">samples with </w:t>
      </w:r>
      <w:r w:rsidRPr="00990EE6">
        <w:rPr>
          <w:rFonts w:ascii="Work Sans" w:hAnsi="Work Sans"/>
          <w:color w:val="000000"/>
          <w:sz w:val="22"/>
          <w:szCs w:val="22"/>
        </w:rPr>
        <w:t xml:space="preserve">lead </w:t>
      </w:r>
      <w:r w:rsidR="008D5F8E">
        <w:rPr>
          <w:rFonts w:ascii="Work Sans" w:hAnsi="Work Sans"/>
          <w:color w:val="000000"/>
          <w:sz w:val="22"/>
          <w:szCs w:val="22"/>
        </w:rPr>
        <w:t>levels above</w:t>
      </w:r>
      <w:r w:rsidRPr="00990EE6">
        <w:rPr>
          <w:rFonts w:ascii="Work Sans" w:hAnsi="Work Sans"/>
          <w:color w:val="000000"/>
          <w:sz w:val="22"/>
          <w:szCs w:val="22"/>
        </w:rPr>
        <w:t xml:space="preserve"> the action level of 5ppb</w:t>
      </w:r>
      <w:r w:rsidR="001E30E8">
        <w:rPr>
          <w:rFonts w:ascii="Work Sans" w:hAnsi="Work Sans"/>
          <w:color w:val="000000"/>
          <w:sz w:val="22"/>
          <w:szCs w:val="22"/>
        </w:rPr>
        <w:t>—</w:t>
      </w:r>
      <w:r w:rsidR="005D5AD3">
        <w:rPr>
          <w:rFonts w:ascii="Work Sans" w:hAnsi="Work Sans"/>
          <w:color w:val="000000"/>
          <w:sz w:val="22"/>
          <w:szCs w:val="22"/>
        </w:rPr>
        <w:t>24 (18.3%)</w:t>
      </w:r>
    </w:p>
    <w:p w14:paraId="27DA9F8A" w14:textId="6E21F61A" w:rsidR="0031218E" w:rsidRPr="00990EE6" w:rsidRDefault="0031218E" w:rsidP="00990EE6">
      <w:pPr>
        <w:pStyle w:val="NormalWeb"/>
        <w:shd w:val="clear" w:color="auto" w:fill="FFFFFF"/>
        <w:rPr>
          <w:rFonts w:ascii="Work Sans" w:hAnsi="Work Sans"/>
          <w:b/>
          <w:bCs/>
          <w:color w:val="000000"/>
          <w:sz w:val="22"/>
          <w:szCs w:val="22"/>
        </w:rPr>
      </w:pPr>
      <w:r w:rsidRPr="00990EE6">
        <w:rPr>
          <w:rFonts w:ascii="Work Sans" w:hAnsi="Work Sans"/>
          <w:b/>
          <w:bCs/>
          <w:color w:val="000000"/>
          <w:sz w:val="22"/>
          <w:szCs w:val="22"/>
        </w:rPr>
        <w:t>Immediate actions:</w:t>
      </w:r>
    </w:p>
    <w:p w14:paraId="6D39EE34" w14:textId="1128609D" w:rsidR="0031218E" w:rsidRPr="00990EE6" w:rsidRDefault="00C97BC7" w:rsidP="00990EE6">
      <w:pPr>
        <w:pStyle w:val="NormalWeb"/>
        <w:shd w:val="clear" w:color="auto" w:fill="FFFFFF"/>
        <w:spacing w:before="0" w:beforeAutospacing="0" w:after="0" w:afterAutospacing="0"/>
        <w:rPr>
          <w:rFonts w:ascii="Work Sans" w:hAnsi="Work Sans"/>
          <w:color w:val="000000"/>
          <w:sz w:val="22"/>
          <w:szCs w:val="22"/>
        </w:rPr>
      </w:pPr>
      <w:r>
        <w:rPr>
          <w:rFonts w:ascii="Work Sans" w:hAnsi="Work Sans"/>
          <w:color w:val="000000"/>
          <w:sz w:val="22"/>
          <w:szCs w:val="22"/>
        </w:rPr>
        <w:t>In accordance with guidance from the EPA, the affected faucets or outlets should</w:t>
      </w:r>
      <w:r w:rsidR="0006168B">
        <w:rPr>
          <w:rFonts w:ascii="Work Sans" w:hAnsi="Work Sans"/>
          <w:color w:val="000000"/>
          <w:sz w:val="22"/>
          <w:szCs w:val="22"/>
        </w:rPr>
        <w:t xml:space="preserve"> have</w:t>
      </w:r>
      <w:r>
        <w:rPr>
          <w:rFonts w:ascii="Work Sans" w:hAnsi="Work Sans"/>
          <w:color w:val="000000"/>
          <w:sz w:val="22"/>
          <w:szCs w:val="22"/>
        </w:rPr>
        <w:t xml:space="preserve"> signage placed to indicate it is non-potable, </w:t>
      </w:r>
      <w:r w:rsidR="00E9043C">
        <w:rPr>
          <w:rFonts w:ascii="Work Sans" w:hAnsi="Work Sans"/>
          <w:color w:val="000000"/>
          <w:sz w:val="22"/>
          <w:szCs w:val="22"/>
        </w:rPr>
        <w:t xml:space="preserve">hand washing only, </w:t>
      </w:r>
      <w:r>
        <w:rPr>
          <w:rFonts w:ascii="Work Sans" w:hAnsi="Work Sans"/>
          <w:color w:val="000000"/>
          <w:sz w:val="22"/>
          <w:szCs w:val="22"/>
        </w:rPr>
        <w:t>not for drinking, or washing dishes</w:t>
      </w:r>
      <w:r w:rsidR="0031218E" w:rsidRPr="00990EE6">
        <w:rPr>
          <w:rFonts w:ascii="Work Sans" w:hAnsi="Work Sans"/>
          <w:color w:val="000000"/>
          <w:sz w:val="22"/>
          <w:szCs w:val="22"/>
        </w:rPr>
        <w:t>.</w:t>
      </w:r>
      <w:r>
        <w:rPr>
          <w:rFonts w:ascii="Work Sans" w:hAnsi="Work Sans"/>
          <w:color w:val="000000"/>
          <w:sz w:val="22"/>
          <w:szCs w:val="22"/>
        </w:rPr>
        <w:t xml:space="preserve"> This signage can be temporary since testing is still in progress to localize the source of lead </w:t>
      </w:r>
      <w:r w:rsidR="00DE616A">
        <w:rPr>
          <w:rFonts w:ascii="Work Sans" w:hAnsi="Work Sans"/>
          <w:color w:val="000000"/>
          <w:sz w:val="22"/>
          <w:szCs w:val="22"/>
        </w:rPr>
        <w:t>contaminants.</w:t>
      </w:r>
    </w:p>
    <w:p w14:paraId="0DA5B94C" w14:textId="17BC51E1" w:rsidR="0031218E" w:rsidRPr="00990EE6" w:rsidRDefault="0031218E" w:rsidP="00990EE6">
      <w:pPr>
        <w:pStyle w:val="NormalWeb"/>
        <w:shd w:val="clear" w:color="auto" w:fill="FFFFFF"/>
        <w:spacing w:after="0" w:afterAutospacing="0"/>
        <w:rPr>
          <w:rFonts w:ascii="Work Sans" w:hAnsi="Work Sans"/>
          <w:b/>
          <w:bCs/>
          <w:color w:val="000000"/>
          <w:sz w:val="22"/>
          <w:szCs w:val="22"/>
        </w:rPr>
      </w:pPr>
      <w:r w:rsidRPr="00990EE6">
        <w:rPr>
          <w:rFonts w:ascii="Work Sans" w:hAnsi="Work Sans"/>
          <w:b/>
          <w:bCs/>
          <w:color w:val="000000"/>
          <w:sz w:val="22"/>
          <w:szCs w:val="22"/>
        </w:rPr>
        <w:t>Next steps:</w:t>
      </w:r>
    </w:p>
    <w:p w14:paraId="70FBF67D" w14:textId="77777777" w:rsidR="00990EE6" w:rsidRDefault="00990EE6" w:rsidP="00990EE6">
      <w:pPr>
        <w:pStyle w:val="NormalWeb"/>
        <w:shd w:val="clear" w:color="auto" w:fill="FFFFFF"/>
        <w:spacing w:before="0" w:beforeAutospacing="0" w:after="0" w:afterAutospacing="0"/>
        <w:rPr>
          <w:rFonts w:ascii="Work Sans" w:hAnsi="Work Sans"/>
          <w:color w:val="000000"/>
          <w:sz w:val="22"/>
          <w:szCs w:val="22"/>
        </w:rPr>
      </w:pPr>
    </w:p>
    <w:p w14:paraId="202C9FCD" w14:textId="252588A6" w:rsidR="0031218E" w:rsidRPr="00990EE6" w:rsidRDefault="00E9043C" w:rsidP="00990EE6">
      <w:pPr>
        <w:pStyle w:val="NormalWeb"/>
        <w:shd w:val="clear" w:color="auto" w:fill="FFFFFF"/>
        <w:spacing w:before="0" w:beforeAutospacing="0" w:after="0" w:afterAutospacing="0"/>
        <w:rPr>
          <w:rFonts w:ascii="Work Sans" w:hAnsi="Work Sans"/>
          <w:color w:val="000000"/>
          <w:sz w:val="22"/>
          <w:szCs w:val="22"/>
        </w:rPr>
      </w:pPr>
      <w:r w:rsidRPr="00990EE6">
        <w:rPr>
          <w:rFonts w:ascii="Work Sans" w:hAnsi="Work Sans"/>
          <w:color w:val="000000"/>
          <w:sz w:val="22"/>
          <w:szCs w:val="22"/>
        </w:rPr>
        <w:t>Follow-up</w:t>
      </w:r>
      <w:r w:rsidR="0031218E" w:rsidRPr="00990EE6">
        <w:rPr>
          <w:rFonts w:ascii="Work Sans" w:hAnsi="Work Sans"/>
          <w:color w:val="000000"/>
          <w:sz w:val="22"/>
          <w:szCs w:val="22"/>
        </w:rPr>
        <w:t xml:space="preserve"> flush samples </w:t>
      </w:r>
      <w:r w:rsidR="008D5F8E">
        <w:rPr>
          <w:rFonts w:ascii="Work Sans" w:hAnsi="Work Sans"/>
          <w:color w:val="000000"/>
          <w:sz w:val="22"/>
          <w:szCs w:val="22"/>
        </w:rPr>
        <w:t>will be collected</w:t>
      </w:r>
      <w:r>
        <w:rPr>
          <w:rFonts w:ascii="Work Sans" w:hAnsi="Work Sans"/>
          <w:color w:val="000000"/>
          <w:sz w:val="22"/>
          <w:szCs w:val="22"/>
        </w:rPr>
        <w:t xml:space="preserve"> following</w:t>
      </w:r>
      <w:r w:rsidR="0031218E" w:rsidRPr="00990EE6">
        <w:rPr>
          <w:rFonts w:ascii="Work Sans" w:hAnsi="Work Sans"/>
          <w:color w:val="000000"/>
          <w:sz w:val="22"/>
          <w:szCs w:val="22"/>
        </w:rPr>
        <w:t xml:space="preserve"> EPA and DHSS </w:t>
      </w:r>
      <w:r w:rsidR="00DE616A">
        <w:rPr>
          <w:rFonts w:ascii="Work Sans" w:hAnsi="Work Sans"/>
          <w:color w:val="000000"/>
          <w:sz w:val="22"/>
          <w:szCs w:val="22"/>
        </w:rPr>
        <w:t xml:space="preserve">testing </w:t>
      </w:r>
      <w:r w:rsidR="0031218E" w:rsidRPr="00990EE6">
        <w:rPr>
          <w:rFonts w:ascii="Work Sans" w:hAnsi="Work Sans"/>
          <w:color w:val="000000"/>
          <w:sz w:val="22"/>
          <w:szCs w:val="22"/>
        </w:rPr>
        <w:t>guidelines</w:t>
      </w:r>
      <w:r w:rsidR="00DE616A">
        <w:rPr>
          <w:rFonts w:ascii="Work Sans" w:hAnsi="Work Sans"/>
          <w:color w:val="000000"/>
          <w:sz w:val="22"/>
          <w:szCs w:val="22"/>
        </w:rPr>
        <w:t>.</w:t>
      </w:r>
      <w:r w:rsidR="0031218E" w:rsidRPr="00990EE6">
        <w:rPr>
          <w:rFonts w:ascii="Work Sans" w:hAnsi="Work Sans"/>
          <w:color w:val="000000"/>
          <w:sz w:val="22"/>
          <w:szCs w:val="22"/>
        </w:rPr>
        <w:t xml:space="preserve"> </w:t>
      </w:r>
    </w:p>
    <w:p w14:paraId="7E245E01" w14:textId="77777777" w:rsidR="00990EE6" w:rsidRPr="00990EE6" w:rsidRDefault="00990EE6" w:rsidP="00990EE6">
      <w:pPr>
        <w:pStyle w:val="NormalWeb"/>
        <w:shd w:val="clear" w:color="auto" w:fill="FFFFFF"/>
        <w:rPr>
          <w:rFonts w:ascii="Work Sans" w:hAnsi="Work Sans"/>
          <w:b/>
          <w:bCs/>
          <w:color w:val="000000"/>
          <w:sz w:val="22"/>
          <w:szCs w:val="22"/>
        </w:rPr>
      </w:pPr>
      <w:r w:rsidRPr="00990EE6">
        <w:rPr>
          <w:rFonts w:ascii="Work Sans" w:hAnsi="Work Sans"/>
          <w:b/>
          <w:bCs/>
          <w:color w:val="000000"/>
          <w:sz w:val="22"/>
          <w:szCs w:val="22"/>
        </w:rPr>
        <w:t>Health:</w:t>
      </w:r>
    </w:p>
    <w:p w14:paraId="2F0ABFE0" w14:textId="05AC56EA" w:rsidR="005D5AD3" w:rsidRPr="005D5AD3" w:rsidRDefault="005D5AD3" w:rsidP="005D5AD3">
      <w:pPr>
        <w:pStyle w:val="NormalWeb"/>
        <w:rPr>
          <w:rFonts w:ascii="Work Sans" w:hAnsi="Work Sans"/>
          <w:b/>
          <w:bCs/>
          <w:color w:val="000000"/>
        </w:rPr>
      </w:pPr>
      <w:hyperlink r:id="rId8" w:tgtFrame="_blank" w:history="1">
        <w:r w:rsidRPr="005D5AD3">
          <w:rPr>
            <w:rStyle w:val="Hyperlink"/>
            <w:rFonts w:ascii="Work Sans" w:hAnsi="Work Sans"/>
            <w:b/>
            <w:bCs/>
          </w:rPr>
          <w:t>Benton County Health Department</w:t>
        </w:r>
      </w:hyperlink>
      <w:r>
        <w:rPr>
          <w:rFonts w:ascii="Work Sans" w:hAnsi="Work Sans"/>
          <w:b/>
          <w:bCs/>
          <w:color w:val="000000"/>
        </w:rPr>
        <w:t xml:space="preserve">    </w:t>
      </w:r>
      <w:r w:rsidRPr="005D5AD3">
        <w:rPr>
          <w:rFonts w:ascii="Work Sans" w:hAnsi="Work Sans"/>
          <w:color w:val="000000"/>
        </w:rPr>
        <w:t xml:space="preserve">Warsaw, MO </w:t>
      </w:r>
      <w:r>
        <w:rPr>
          <w:rFonts w:ascii="Work Sans" w:hAnsi="Work Sans"/>
          <w:color w:val="000000"/>
        </w:rPr>
        <w:t xml:space="preserve">    </w:t>
      </w:r>
      <w:hyperlink r:id="rId9" w:history="1">
        <w:r w:rsidRPr="005D5AD3">
          <w:rPr>
            <w:rStyle w:val="Hyperlink"/>
            <w:rFonts w:ascii="Work Sans" w:hAnsi="Work Sans"/>
          </w:rPr>
          <w:t>(660) 438-2876</w:t>
        </w:r>
      </w:hyperlink>
    </w:p>
    <w:p w14:paraId="66538182" w14:textId="03B41809" w:rsidR="00990EE6" w:rsidRPr="00990EE6" w:rsidRDefault="00990EE6" w:rsidP="00990EE6">
      <w:pPr>
        <w:pStyle w:val="NormalWeb"/>
        <w:shd w:val="clear" w:color="auto" w:fill="FFFFFF"/>
        <w:rPr>
          <w:rFonts w:ascii="Work Sans" w:hAnsi="Work Sans"/>
          <w:color w:val="000000"/>
          <w:sz w:val="22"/>
          <w:szCs w:val="22"/>
        </w:rPr>
      </w:pPr>
      <w:r w:rsidRPr="00990EE6">
        <w:rPr>
          <w:rFonts w:ascii="Work Sans" w:hAnsi="Work Sans"/>
          <w:color w:val="000000"/>
          <w:sz w:val="22"/>
          <w:szCs w:val="22"/>
        </w:rPr>
        <w:t>Additional information and resources on the health effects of lead contamination are available here: </w:t>
      </w:r>
    </w:p>
    <w:p w14:paraId="2C9C58CE" w14:textId="77777777" w:rsidR="00990EE6" w:rsidRPr="00792EBF" w:rsidRDefault="00D94EFE" w:rsidP="00990EE6">
      <w:pPr>
        <w:pStyle w:val="NormalWeb"/>
        <w:shd w:val="clear" w:color="auto" w:fill="FFFFFF"/>
        <w:rPr>
          <w:rFonts w:ascii="Work Sans" w:hAnsi="Work Sans"/>
          <w:color w:val="000000"/>
        </w:rPr>
      </w:pPr>
      <w:hyperlink r:id="rId10" w:anchor="health" w:tgtFrame="_blank" w:history="1">
        <w:r w:rsidR="00990EE6" w:rsidRPr="00990EE6">
          <w:rPr>
            <w:rStyle w:val="Hyperlink"/>
            <w:rFonts w:ascii="Work Sans" w:hAnsi="Work Sans"/>
            <w:sz w:val="22"/>
            <w:szCs w:val="22"/>
            <w:bdr w:val="none" w:sz="0" w:space="0" w:color="auto" w:frame="1"/>
          </w:rPr>
          <w:t>https://www.epa.gov/ground-water-and-drinking-water/basic-information-about-lead-drinking-water#health</w:t>
        </w:r>
      </w:hyperlink>
    </w:p>
    <w:tbl>
      <w:tblPr>
        <w:tblW w:w="120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7725"/>
      </w:tblGrid>
      <w:tr w:rsidR="00990EE6" w14:paraId="6DCDE95F" w14:textId="77777777" w:rsidTr="00567E93">
        <w:trPr>
          <w:tblCellSpacing w:w="15" w:type="dxa"/>
        </w:trPr>
        <w:tc>
          <w:tcPr>
            <w:tcW w:w="0" w:type="auto"/>
            <w:hideMark/>
          </w:tcPr>
          <w:p w14:paraId="0507A4FD" w14:textId="77777777" w:rsidR="00990EE6" w:rsidRDefault="00990EE6" w:rsidP="00567E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color w:val="0000FF"/>
                <w:bdr w:val="none" w:sz="0" w:space="0" w:color="auto" w:frame="1"/>
              </w:rPr>
              <w:drawing>
                <wp:inline distT="0" distB="0" distL="0" distR="0" wp14:anchorId="0E5BC133" wp14:editId="710F6E55">
                  <wp:extent cx="2282190" cy="1144905"/>
                  <wp:effectExtent l="0" t="0" r="3810" b="0"/>
                  <wp:docPr id="1" name="Picture 1" descr="A picture containing logo&#10;&#10;Description automatically generated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hideMark/>
          </w:tcPr>
          <w:p w14:paraId="115142B3" w14:textId="77777777" w:rsidR="00990EE6" w:rsidRPr="00792EBF" w:rsidRDefault="00D94EFE" w:rsidP="00567E93">
            <w:pPr>
              <w:spacing w:before="100" w:beforeAutospacing="1" w:after="100" w:afterAutospacing="1" w:line="240" w:lineRule="auto"/>
              <w:textAlignment w:val="baseline"/>
              <w:rPr>
                <w:rFonts w:ascii="Segoe UI Light" w:hAnsi="Segoe UI Light" w:cs="Segoe UI Light"/>
                <w:sz w:val="16"/>
                <w:szCs w:val="16"/>
              </w:rPr>
            </w:pPr>
            <w:hyperlink r:id="rId13" w:anchor="health" w:tgtFrame="_blank" w:history="1">
              <w:r w:rsidR="00990EE6" w:rsidRPr="00792EBF">
                <w:rPr>
                  <w:rStyle w:val="Hyperlink"/>
                  <w:rFonts w:ascii="Segoe UI Light" w:hAnsi="Segoe UI Light" w:cs="Segoe UI Light"/>
                  <w:sz w:val="16"/>
                  <w:szCs w:val="16"/>
                  <w:bdr w:val="none" w:sz="0" w:space="0" w:color="auto" w:frame="1"/>
                </w:rPr>
                <w:t>Basic Information about Lead in Drinking Water | US EPA</w:t>
              </w:r>
            </w:hyperlink>
          </w:p>
          <w:p w14:paraId="757876C2" w14:textId="77777777" w:rsidR="00990EE6" w:rsidRPr="00792EBF" w:rsidRDefault="00990EE6" w:rsidP="00567E93">
            <w:pPr>
              <w:spacing w:before="100" w:beforeAutospacing="1" w:after="100" w:afterAutospacing="1" w:line="240" w:lineRule="auto"/>
              <w:textAlignment w:val="baseline"/>
              <w:rPr>
                <w:rFonts w:ascii="Segoe UI" w:hAnsi="Segoe UI" w:cs="Segoe UI"/>
                <w:color w:val="666666"/>
                <w:sz w:val="16"/>
                <w:szCs w:val="16"/>
              </w:rPr>
            </w:pPr>
            <w:r w:rsidRPr="00792EBF">
              <w:rPr>
                <w:rFonts w:ascii="Segoe UI" w:hAnsi="Segoe UI" w:cs="Segoe UI"/>
                <w:color w:val="666666"/>
                <w:sz w:val="16"/>
                <w:szCs w:val="16"/>
              </w:rPr>
              <w:t>Questions and answers about lead in drinking water -- health effects, EPA regulations etc.</w:t>
            </w:r>
          </w:p>
          <w:p w14:paraId="2970F759" w14:textId="77777777" w:rsidR="00990EE6" w:rsidRDefault="00990EE6" w:rsidP="00567E93">
            <w:pPr>
              <w:spacing w:before="100" w:beforeAutospacing="1" w:after="100" w:afterAutospacing="1" w:line="240" w:lineRule="auto"/>
              <w:textAlignment w:val="baseline"/>
              <w:rPr>
                <w:rFonts w:ascii="Segoe UI" w:hAnsi="Segoe UI" w:cs="Segoe UI"/>
                <w:color w:val="A6A6A6"/>
                <w:sz w:val="21"/>
                <w:szCs w:val="21"/>
              </w:rPr>
            </w:pPr>
            <w:r w:rsidRPr="00792EBF">
              <w:rPr>
                <w:rFonts w:ascii="Segoe UI" w:hAnsi="Segoe UI" w:cs="Segoe UI"/>
                <w:color w:val="A6A6A6"/>
                <w:sz w:val="16"/>
                <w:szCs w:val="16"/>
              </w:rPr>
              <w:t>www.epa.gov</w:t>
            </w:r>
          </w:p>
        </w:tc>
      </w:tr>
    </w:tbl>
    <w:p w14:paraId="6C1FD52F" w14:textId="1039BFDE" w:rsidR="009E6CB0" w:rsidRDefault="00A4210A" w:rsidP="00990EE6">
      <w:pPr>
        <w:pStyle w:val="NormalWeb"/>
        <w:shd w:val="clear" w:color="auto" w:fill="FFFFFF"/>
        <w:rPr>
          <w:rFonts w:ascii="Work Sans" w:hAnsi="Work Sans"/>
          <w:color w:val="000000"/>
        </w:rPr>
      </w:pPr>
      <w:r>
        <w:rPr>
          <w:rFonts w:ascii="Work Sans" w:hAnsi="Work Sans"/>
          <w:color w:val="000000"/>
        </w:rPr>
        <w:t xml:space="preserve">Lab </w:t>
      </w:r>
      <w:proofErr w:type="gramStart"/>
      <w:r>
        <w:rPr>
          <w:rFonts w:ascii="Work Sans" w:hAnsi="Work Sans"/>
          <w:color w:val="000000"/>
        </w:rPr>
        <w:t>report</w:t>
      </w:r>
      <w:proofErr w:type="gramEnd"/>
      <w:r>
        <w:rPr>
          <w:rFonts w:ascii="Work Sans" w:hAnsi="Work Sans"/>
          <w:color w:val="000000"/>
        </w:rPr>
        <w:t xml:space="preserve"> and </w:t>
      </w:r>
      <w:r w:rsidR="00DE616A">
        <w:rPr>
          <w:rFonts w:ascii="Work Sans" w:hAnsi="Work Sans"/>
          <w:color w:val="000000"/>
        </w:rPr>
        <w:t>f</w:t>
      </w:r>
      <w:r>
        <w:rPr>
          <w:rFonts w:ascii="Work Sans" w:hAnsi="Work Sans"/>
          <w:color w:val="000000"/>
        </w:rPr>
        <w:t xml:space="preserve">lush sampling plan </w:t>
      </w:r>
      <w:r w:rsidR="00DE616A">
        <w:rPr>
          <w:rFonts w:ascii="Work Sans" w:hAnsi="Work Sans"/>
          <w:color w:val="000000"/>
        </w:rPr>
        <w:t>are</w:t>
      </w:r>
      <w:r>
        <w:rPr>
          <w:rFonts w:ascii="Work Sans" w:hAnsi="Work Sans"/>
          <w:color w:val="000000"/>
        </w:rPr>
        <w:t xml:space="preserve"> available on the school website.</w:t>
      </w:r>
    </w:p>
    <w:p w14:paraId="7D33804C" w14:textId="77777777" w:rsidR="009E6CB0" w:rsidRPr="00990EE6" w:rsidRDefault="009E6CB0" w:rsidP="00990EE6">
      <w:pPr>
        <w:pStyle w:val="NormalWeb"/>
        <w:shd w:val="clear" w:color="auto" w:fill="FFFFFF"/>
        <w:rPr>
          <w:rFonts w:ascii="Work Sans" w:hAnsi="Work Sans"/>
          <w:b/>
          <w:bCs/>
          <w:color w:val="000000"/>
        </w:rPr>
      </w:pPr>
      <w:r w:rsidRPr="00990EE6">
        <w:rPr>
          <w:rFonts w:ascii="Work Sans" w:hAnsi="Work Sans"/>
          <w:b/>
          <w:bCs/>
          <w:color w:val="000000"/>
        </w:rPr>
        <w:t xml:space="preserve">Testing criteria: </w:t>
      </w:r>
    </w:p>
    <w:p w14:paraId="49F3F40C" w14:textId="03D72111" w:rsidR="009E6CB0" w:rsidRDefault="009E6CB0" w:rsidP="00990EE6">
      <w:pPr>
        <w:pStyle w:val="NormalWeb"/>
        <w:shd w:val="clear" w:color="auto" w:fill="FFFFFF"/>
        <w:rPr>
          <w:rFonts w:ascii="Work Sans" w:hAnsi="Work Sans"/>
          <w:color w:val="000000"/>
        </w:rPr>
      </w:pPr>
      <w:r>
        <w:rPr>
          <w:rFonts w:ascii="Work Sans" w:hAnsi="Work Sans"/>
          <w:color w:val="000000"/>
        </w:rPr>
        <w:lastRenderedPageBreak/>
        <w:t xml:space="preserve">Each sample was tested for total lead content which includes dissolved and particulate. </w:t>
      </w:r>
      <w:r w:rsidR="0031218E">
        <w:rPr>
          <w:rFonts w:ascii="Work Sans" w:hAnsi="Work Sans"/>
          <w:color w:val="000000"/>
        </w:rPr>
        <w:t>The elevated</w:t>
      </w:r>
      <w:r>
        <w:rPr>
          <w:rFonts w:ascii="Work Sans" w:hAnsi="Work Sans"/>
          <w:color w:val="000000"/>
        </w:rPr>
        <w:t xml:space="preserve"> level is defined as a level of lead ≥ 5pbb. Sampling was conducted per EPA test guidelines by initial draw after stagnation (periods of non-use that exceed eight hours).  This manner of testing is the first step in localization and is paired with follow</w:t>
      </w:r>
      <w:r w:rsidR="008D5F8E">
        <w:rPr>
          <w:rFonts w:ascii="Work Sans" w:hAnsi="Work Sans"/>
          <w:color w:val="000000"/>
        </w:rPr>
        <w:t>-</w:t>
      </w:r>
      <w:r>
        <w:rPr>
          <w:rFonts w:ascii="Work Sans" w:hAnsi="Work Sans"/>
          <w:color w:val="000000"/>
        </w:rPr>
        <w:t>up flush testing to further localize the source of any elevated levels.</w:t>
      </w:r>
      <w:r w:rsidRPr="00792EBF">
        <w:rPr>
          <w:rFonts w:ascii="Work Sans" w:hAnsi="Work Sans"/>
          <w:color w:val="000000"/>
        </w:rPr>
        <w:t> </w:t>
      </w:r>
    </w:p>
    <w:p w14:paraId="6A5FF4D8" w14:textId="2380086D" w:rsidR="009E6CB0" w:rsidRPr="00990EE6" w:rsidRDefault="009E6CB0" w:rsidP="00990EE6">
      <w:pPr>
        <w:pStyle w:val="NormalWeb"/>
        <w:shd w:val="clear" w:color="auto" w:fill="FFFFFF"/>
        <w:rPr>
          <w:rFonts w:ascii="Work Sans" w:hAnsi="Work Sans"/>
          <w:b/>
          <w:bCs/>
          <w:color w:val="000000"/>
        </w:rPr>
      </w:pPr>
      <w:r w:rsidRPr="00990EE6">
        <w:rPr>
          <w:rFonts w:ascii="Work Sans" w:hAnsi="Work Sans"/>
          <w:b/>
          <w:bCs/>
          <w:color w:val="000000"/>
        </w:rPr>
        <w:t>Explanation of results:</w:t>
      </w:r>
    </w:p>
    <w:p w14:paraId="3CEE06C5" w14:textId="55D8E016" w:rsidR="005D5AD3" w:rsidRDefault="005D5AD3" w:rsidP="00990EE6">
      <w:pPr>
        <w:pStyle w:val="NormalWeb"/>
        <w:shd w:val="clear" w:color="auto" w:fill="FFFFFF"/>
        <w:spacing w:before="0" w:beforeAutospacing="0" w:after="0" w:afterAutospacing="0"/>
        <w:rPr>
          <w:rFonts w:ascii="Work Sans" w:hAnsi="Work Sans"/>
          <w:color w:val="000000"/>
        </w:rPr>
      </w:pPr>
      <w:r>
        <w:rPr>
          <w:rFonts w:ascii="Work Sans" w:hAnsi="Work Sans"/>
          <w:color w:val="000000"/>
        </w:rPr>
        <w:t xml:space="preserve">130 outlets were sampled and tested- this includes the water main entry points and any outlet that is used or potentially could be used for </w:t>
      </w:r>
      <w:proofErr w:type="gramStart"/>
      <w:r>
        <w:rPr>
          <w:rFonts w:ascii="Work Sans" w:hAnsi="Work Sans"/>
          <w:color w:val="000000"/>
        </w:rPr>
        <w:t>drinking</w:t>
      </w:r>
      <w:proofErr w:type="gramEnd"/>
      <w:r>
        <w:rPr>
          <w:rFonts w:ascii="Work Sans" w:hAnsi="Work Sans"/>
          <w:color w:val="000000"/>
        </w:rPr>
        <w:t xml:space="preserve"> cooking or washing dishes.</w:t>
      </w:r>
    </w:p>
    <w:p w14:paraId="2C0F39DE" w14:textId="77777777" w:rsidR="00A2153E" w:rsidRDefault="005D5AD3" w:rsidP="00990EE6">
      <w:pPr>
        <w:pStyle w:val="NormalWeb"/>
        <w:shd w:val="clear" w:color="auto" w:fill="FFFFFF"/>
        <w:spacing w:before="0" w:beforeAutospacing="0" w:after="0" w:afterAutospacing="0"/>
        <w:rPr>
          <w:rFonts w:ascii="Work Sans" w:hAnsi="Work Sans"/>
          <w:color w:val="000000"/>
        </w:rPr>
      </w:pPr>
      <w:r>
        <w:rPr>
          <w:rFonts w:ascii="Work Sans" w:hAnsi="Work Sans"/>
          <w:color w:val="000000"/>
        </w:rPr>
        <w:t xml:space="preserve">All outlets that tested at greater than 5 </w:t>
      </w:r>
      <w:proofErr w:type="gramStart"/>
      <w:r>
        <w:rPr>
          <w:rFonts w:ascii="Work Sans" w:hAnsi="Work Sans"/>
          <w:color w:val="000000"/>
        </w:rPr>
        <w:t>part</w:t>
      </w:r>
      <w:proofErr w:type="gramEnd"/>
      <w:r>
        <w:rPr>
          <w:rFonts w:ascii="Work Sans" w:hAnsi="Work Sans"/>
          <w:color w:val="000000"/>
        </w:rPr>
        <w:t xml:space="preserve"> per billion are considered “elevated” by statute and are required to have some form of remediation.  For comparison, the state standard for communities is 15 parts per billion. </w:t>
      </w:r>
      <w:r w:rsidR="00A2153E">
        <w:rPr>
          <w:rFonts w:ascii="Work Sans" w:hAnsi="Work Sans"/>
          <w:color w:val="000000"/>
        </w:rPr>
        <w:t xml:space="preserve"> Younger children are more susceptible to the effects of lead/heavy metal toxicity and as such, higher consideration is given to outlets that fail in pre-k through 3</w:t>
      </w:r>
      <w:r w:rsidR="00A2153E" w:rsidRPr="00A2153E">
        <w:rPr>
          <w:rFonts w:ascii="Work Sans" w:hAnsi="Work Sans"/>
          <w:color w:val="000000"/>
          <w:vertAlign w:val="superscript"/>
        </w:rPr>
        <w:t>rd</w:t>
      </w:r>
      <w:r w:rsidR="00A2153E">
        <w:rPr>
          <w:rFonts w:ascii="Work Sans" w:hAnsi="Work Sans"/>
          <w:color w:val="000000"/>
        </w:rPr>
        <w:t xml:space="preserve"> grade areas.</w:t>
      </w:r>
    </w:p>
    <w:p w14:paraId="4398C770" w14:textId="1CD4022D" w:rsidR="00952A72" w:rsidRDefault="00A2153E" w:rsidP="00990EE6">
      <w:pPr>
        <w:pStyle w:val="NormalWeb"/>
        <w:shd w:val="clear" w:color="auto" w:fill="FFFFFF"/>
        <w:spacing w:before="0" w:beforeAutospacing="0" w:after="0" w:afterAutospacing="0"/>
        <w:rPr>
          <w:rFonts w:ascii="Work Sans" w:hAnsi="Work Sans"/>
          <w:color w:val="000000"/>
        </w:rPr>
      </w:pPr>
      <w:r>
        <w:rPr>
          <w:rFonts w:ascii="Work Sans" w:hAnsi="Work Sans"/>
          <w:color w:val="000000"/>
        </w:rPr>
        <w:t xml:space="preserve">Filtration units with filter cartridges (ANSI/NSF Standard 53) have been shown to reduce lead content by over 90% </w:t>
      </w:r>
      <w:r w:rsidR="005D5AD3">
        <w:rPr>
          <w:rFonts w:ascii="Work Sans" w:hAnsi="Work Sans"/>
          <w:color w:val="000000"/>
        </w:rPr>
        <w:t xml:space="preserve"> </w:t>
      </w:r>
    </w:p>
    <w:p w14:paraId="4E2FAEE1" w14:textId="69B00720" w:rsidR="009E6CB0" w:rsidRPr="00990EE6" w:rsidRDefault="009E6CB0" w:rsidP="00990EE6">
      <w:pPr>
        <w:pStyle w:val="NormalWeb"/>
        <w:shd w:val="clear" w:color="auto" w:fill="FFFFFF"/>
        <w:rPr>
          <w:rFonts w:ascii="Work Sans" w:hAnsi="Work Sans"/>
          <w:b/>
          <w:bCs/>
          <w:color w:val="000000"/>
        </w:rPr>
      </w:pPr>
      <w:r w:rsidRPr="00990EE6">
        <w:rPr>
          <w:rFonts w:ascii="Work Sans" w:hAnsi="Work Sans"/>
          <w:b/>
          <w:bCs/>
          <w:color w:val="000000"/>
        </w:rPr>
        <w:t>Remediation:</w:t>
      </w:r>
    </w:p>
    <w:p w14:paraId="2581DBAC" w14:textId="42016626" w:rsidR="00A2153E" w:rsidRDefault="005D5AD3" w:rsidP="00990EE6">
      <w:pPr>
        <w:pStyle w:val="NormalWeb"/>
        <w:shd w:val="clear" w:color="auto" w:fill="FFFFFF"/>
        <w:spacing w:before="0" w:beforeAutospacing="0" w:after="0" w:afterAutospacing="0"/>
        <w:rPr>
          <w:rFonts w:ascii="Work Sans" w:hAnsi="Work Sans"/>
          <w:color w:val="000000"/>
        </w:rPr>
      </w:pPr>
      <w:r>
        <w:rPr>
          <w:rFonts w:ascii="Work Sans" w:hAnsi="Work Sans"/>
          <w:color w:val="000000"/>
        </w:rPr>
        <w:t xml:space="preserve">Remediation recommendations are listed below with the failed outlet.  All outlets in kitchens/concession stands and elementary classrooms </w:t>
      </w:r>
      <w:r w:rsidR="00A2153E">
        <w:rPr>
          <w:rFonts w:ascii="Work Sans" w:hAnsi="Work Sans"/>
          <w:color w:val="000000"/>
        </w:rPr>
        <w:t>empirical data has shown that 90% of faucet failures are due to clogged aerators and many times replacement solves the elevated readings. However, filtration units are recommended for any critical area faucets.  Critical areas are kitchens/</w:t>
      </w:r>
      <w:proofErr w:type="gramStart"/>
      <w:r w:rsidR="00A2153E">
        <w:rPr>
          <w:rFonts w:ascii="Work Sans" w:hAnsi="Work Sans"/>
          <w:color w:val="000000"/>
        </w:rPr>
        <w:t>sped</w:t>
      </w:r>
      <w:proofErr w:type="gramEnd"/>
      <w:r w:rsidR="00A2153E">
        <w:rPr>
          <w:rFonts w:ascii="Work Sans" w:hAnsi="Work Sans"/>
          <w:color w:val="000000"/>
        </w:rPr>
        <w:t xml:space="preserve"> rooms/Concession/FACS and pre-k through 3</w:t>
      </w:r>
      <w:r w:rsidR="00A2153E" w:rsidRPr="00A2153E">
        <w:rPr>
          <w:rFonts w:ascii="Work Sans" w:hAnsi="Work Sans"/>
          <w:color w:val="000000"/>
          <w:vertAlign w:val="superscript"/>
        </w:rPr>
        <w:t>rd</w:t>
      </w:r>
      <w:r w:rsidR="00A2153E">
        <w:rPr>
          <w:rFonts w:ascii="Work Sans" w:hAnsi="Work Sans"/>
          <w:color w:val="000000"/>
        </w:rPr>
        <w:t xml:space="preserve"> grade. </w:t>
      </w:r>
    </w:p>
    <w:p w14:paraId="210E4B37" w14:textId="3FB540CA" w:rsidR="009E6CB0" w:rsidRDefault="00A2153E" w:rsidP="00990EE6">
      <w:pPr>
        <w:pStyle w:val="NormalWeb"/>
        <w:shd w:val="clear" w:color="auto" w:fill="FFFFFF"/>
        <w:spacing w:before="0" w:beforeAutospacing="0" w:after="0" w:afterAutospacing="0"/>
        <w:rPr>
          <w:rFonts w:ascii="Work Sans" w:hAnsi="Work Sans"/>
          <w:color w:val="000000"/>
        </w:rPr>
      </w:pPr>
      <w:r>
        <w:rPr>
          <w:rFonts w:ascii="Work Sans" w:hAnsi="Work Sans"/>
          <w:color w:val="000000"/>
        </w:rPr>
        <w:t>Non-critical outlets such as</w:t>
      </w:r>
      <w:r w:rsidR="005D5AD3">
        <w:rPr>
          <w:rFonts w:ascii="Work Sans" w:hAnsi="Work Sans"/>
          <w:color w:val="000000"/>
        </w:rPr>
        <w:t xml:space="preserve"> restrooms and science labs are listed to have signage installed to indicate “Hand wash or external use only” as appropriate.</w:t>
      </w:r>
    </w:p>
    <w:p w14:paraId="3E710396" w14:textId="77777777" w:rsidR="008D5F8E" w:rsidRDefault="008D5F8E" w:rsidP="00990EE6">
      <w:pPr>
        <w:pStyle w:val="NormalWeb"/>
        <w:shd w:val="clear" w:color="auto" w:fill="FFFFFF"/>
        <w:spacing w:before="0" w:beforeAutospacing="0" w:after="0" w:afterAutospacing="0"/>
        <w:rPr>
          <w:rFonts w:ascii="Work Sans" w:hAnsi="Work Sans"/>
          <w:color w:val="000000"/>
        </w:rPr>
      </w:pPr>
    </w:p>
    <w:p w14:paraId="15C57C77" w14:textId="42065A35" w:rsidR="00EE27F6" w:rsidRDefault="00A2153E" w:rsidP="00C9466E">
      <w:pPr>
        <w:pStyle w:val="NormalWeb"/>
        <w:shd w:val="clear" w:color="auto" w:fill="FFFFFF"/>
        <w:rPr>
          <w:rFonts w:ascii="Work Sans" w:hAnsi="Work Sans"/>
          <w:color w:val="000000"/>
        </w:rPr>
      </w:pPr>
      <w:r>
        <w:rPr>
          <w:rFonts w:ascii="Work Sans" w:hAnsi="Work Sans"/>
          <w:color w:val="000000"/>
        </w:rPr>
        <w:t xml:space="preserve">Retesting </w:t>
      </w:r>
      <w:r w:rsidR="00D94EFE">
        <w:rPr>
          <w:rFonts w:ascii="Work Sans" w:hAnsi="Work Sans"/>
          <w:color w:val="000000"/>
        </w:rPr>
        <w:t>and flush sampling will determine if the supply lines inside the building are contributing to the total lead content or if the result is limited to the faucets.</w:t>
      </w:r>
    </w:p>
    <w:p w14:paraId="6F48E767" w14:textId="77777777" w:rsidR="00332FD6" w:rsidRDefault="00332FD6" w:rsidP="00990EE6">
      <w:pPr>
        <w:spacing w:before="100" w:beforeAutospacing="1" w:after="100" w:afterAutospacing="1" w:line="240" w:lineRule="auto"/>
        <w:rPr>
          <w:b/>
          <w:bCs/>
          <w:i/>
          <w:iCs/>
          <w:u w:val="single"/>
        </w:rPr>
      </w:pPr>
    </w:p>
    <w:p w14:paraId="3E70AB2C" w14:textId="77777777" w:rsidR="00DE616A" w:rsidRDefault="00DE616A" w:rsidP="00990EE6">
      <w:pPr>
        <w:spacing w:before="100" w:beforeAutospacing="1" w:after="100" w:afterAutospacing="1" w:line="240" w:lineRule="auto"/>
        <w:jc w:val="center"/>
        <w:rPr>
          <w:b/>
          <w:bCs/>
          <w:i/>
          <w:iCs/>
          <w:u w:val="single"/>
        </w:rPr>
      </w:pPr>
    </w:p>
    <w:p w14:paraId="1FCE6846" w14:textId="77777777" w:rsidR="00DE616A" w:rsidRDefault="00DE616A" w:rsidP="00990EE6">
      <w:pPr>
        <w:spacing w:before="100" w:beforeAutospacing="1" w:after="100" w:afterAutospacing="1" w:line="240" w:lineRule="auto"/>
        <w:jc w:val="center"/>
        <w:rPr>
          <w:b/>
          <w:bCs/>
          <w:i/>
          <w:iCs/>
          <w:u w:val="single"/>
        </w:rPr>
      </w:pPr>
    </w:p>
    <w:p w14:paraId="579F2D6F" w14:textId="77777777" w:rsidR="00DE616A" w:rsidRDefault="00DE616A" w:rsidP="00990EE6">
      <w:pPr>
        <w:spacing w:before="100" w:beforeAutospacing="1" w:after="100" w:afterAutospacing="1" w:line="240" w:lineRule="auto"/>
        <w:jc w:val="center"/>
        <w:rPr>
          <w:b/>
          <w:bCs/>
          <w:i/>
          <w:iCs/>
          <w:u w:val="single"/>
        </w:rPr>
      </w:pPr>
    </w:p>
    <w:p w14:paraId="3B9A98F1" w14:textId="77777777" w:rsidR="00DE616A" w:rsidRDefault="00DE616A" w:rsidP="00990EE6">
      <w:pPr>
        <w:spacing w:before="100" w:beforeAutospacing="1" w:after="100" w:afterAutospacing="1" w:line="240" w:lineRule="auto"/>
        <w:jc w:val="center"/>
        <w:rPr>
          <w:b/>
          <w:bCs/>
          <w:i/>
          <w:iCs/>
          <w:u w:val="single"/>
        </w:rPr>
      </w:pPr>
    </w:p>
    <w:p w14:paraId="18AFCF6A" w14:textId="77777777" w:rsidR="00DE616A" w:rsidRDefault="00DE616A" w:rsidP="00990EE6">
      <w:pPr>
        <w:spacing w:before="100" w:beforeAutospacing="1" w:after="100" w:afterAutospacing="1" w:line="240" w:lineRule="auto"/>
        <w:jc w:val="center"/>
        <w:rPr>
          <w:b/>
          <w:bCs/>
          <w:i/>
          <w:iCs/>
          <w:u w:val="single"/>
        </w:rPr>
      </w:pPr>
    </w:p>
    <w:p w14:paraId="739B99E3" w14:textId="77777777" w:rsidR="00A2153E" w:rsidRDefault="00A2153E" w:rsidP="00990EE6">
      <w:pPr>
        <w:spacing w:before="100" w:beforeAutospacing="1" w:after="100" w:afterAutospacing="1" w:line="240" w:lineRule="auto"/>
        <w:jc w:val="center"/>
        <w:rPr>
          <w:b/>
          <w:bCs/>
          <w:i/>
          <w:iCs/>
          <w:u w:val="single"/>
        </w:rPr>
      </w:pPr>
    </w:p>
    <w:p w14:paraId="7E17F541" w14:textId="339106D1" w:rsidR="009E6CB0" w:rsidRPr="00E379BF" w:rsidRDefault="009E6CB0" w:rsidP="00990EE6">
      <w:pPr>
        <w:spacing w:before="100" w:beforeAutospacing="1" w:after="100" w:afterAutospacing="1" w:line="240" w:lineRule="auto"/>
        <w:jc w:val="center"/>
        <w:rPr>
          <w:b/>
          <w:bCs/>
          <w:i/>
          <w:iCs/>
          <w:u w:val="single"/>
        </w:rPr>
      </w:pPr>
      <w:r w:rsidRPr="00E379BF">
        <w:rPr>
          <w:b/>
          <w:bCs/>
          <w:i/>
          <w:iCs/>
          <w:u w:val="single"/>
        </w:rPr>
        <w:t xml:space="preserve">FOLLOW UP FLUSH PLAN FOR </w:t>
      </w:r>
      <w:r w:rsidR="00D94EFE">
        <w:rPr>
          <w:b/>
          <w:bCs/>
          <w:i/>
          <w:iCs/>
          <w:u w:val="single"/>
        </w:rPr>
        <w:t>Lincoln</w:t>
      </w:r>
      <w:r w:rsidR="00A9456A">
        <w:rPr>
          <w:b/>
          <w:bCs/>
          <w:i/>
          <w:iCs/>
          <w:u w:val="single"/>
        </w:rPr>
        <w:t xml:space="preserve"> R-</w:t>
      </w:r>
      <w:r w:rsidR="00D94EFE">
        <w:rPr>
          <w:b/>
          <w:bCs/>
          <w:i/>
          <w:iCs/>
          <w:u w:val="single"/>
        </w:rPr>
        <w:t>II</w:t>
      </w:r>
    </w:p>
    <w:tbl>
      <w:tblPr>
        <w:tblW w:w="9260" w:type="dxa"/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2720"/>
        <w:gridCol w:w="3540"/>
      </w:tblGrid>
      <w:tr w:rsidR="00D94EFE" w:rsidRPr="00D94EFE" w14:paraId="415D3CC3" w14:textId="77777777" w:rsidTr="00D94EFE">
        <w:trPr>
          <w:trHeight w:val="28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B00B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Initial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74C9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Flush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EDE1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Remedial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A6AF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Location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4829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Remediation Recommendations</w:t>
            </w:r>
          </w:p>
        </w:tc>
      </w:tr>
      <w:tr w:rsidR="00D94EFE" w:rsidRPr="00D94EFE" w14:paraId="06E53E05" w14:textId="77777777" w:rsidTr="00D94EFE">
        <w:trPr>
          <w:trHeight w:val="82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E5F3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5E57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#CALC!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F8E2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#CALC!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E8AA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BASKETBALL CONCESSION FOOD PREP SINK SCULLERY SPRAYER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B78B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Remove and cap</w:t>
            </w:r>
          </w:p>
        </w:tc>
      </w:tr>
      <w:tr w:rsidR="00D94EFE" w:rsidRPr="00D94EFE" w14:paraId="063D5F2F" w14:textId="77777777" w:rsidTr="00D94EFE">
        <w:trPr>
          <w:trHeight w:val="55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F64C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8.42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8917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1C23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29F5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HS RM1 HOME ECON FOOD PREP SINK ON RIGHT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5B2C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Install point of use filter on faucet</w:t>
            </w:r>
          </w:p>
        </w:tc>
      </w:tr>
      <w:tr w:rsidR="00D94EFE" w:rsidRPr="00D94EFE" w14:paraId="61007164" w14:textId="77777777" w:rsidTr="00D94EFE">
        <w:trPr>
          <w:trHeight w:val="55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4A63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C0A2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ECAE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A35C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HS RM6 SCIENCE FRONT ISLAND HAND SINK ON LEFT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B338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Install Hand wash only signage</w:t>
            </w:r>
          </w:p>
        </w:tc>
      </w:tr>
      <w:tr w:rsidR="00D94EFE" w:rsidRPr="00D94EFE" w14:paraId="34B417DF" w14:textId="77777777" w:rsidTr="00D94EFE">
        <w:trPr>
          <w:trHeight w:val="55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E184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7D23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8F0B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5EFA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HS RM6 SCIENCE MIDDLE ISLAND HAND SINK ON RIGHT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8FB0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Install Hand wash only signage</w:t>
            </w:r>
          </w:p>
        </w:tc>
      </w:tr>
      <w:tr w:rsidR="00D94EFE" w:rsidRPr="00D94EFE" w14:paraId="702B4CFD" w14:textId="77777777" w:rsidTr="00D94EFE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A40B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9.47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38A0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2B11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F5F5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HS RM7 SCIENCE HAND SINK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761E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Install Hand wash only signage</w:t>
            </w:r>
          </w:p>
        </w:tc>
      </w:tr>
      <w:tr w:rsidR="00D94EFE" w:rsidRPr="00D94EFE" w14:paraId="1A69B5F3" w14:textId="77777777" w:rsidTr="00D94EFE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7BEC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E9DF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E163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507C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KITCHEN SCULLERY SPRAYER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5D65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Replace sprayer with lead free model</w:t>
            </w:r>
          </w:p>
        </w:tc>
      </w:tr>
      <w:tr w:rsidR="00D94EFE" w:rsidRPr="00D94EFE" w14:paraId="2F749246" w14:textId="77777777" w:rsidTr="00D94EFE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DEFA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0366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2D14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4DFB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ELEM RM26 MUSIC HAND SINK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5771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Install Hand wash only signage</w:t>
            </w:r>
          </w:p>
        </w:tc>
      </w:tr>
      <w:tr w:rsidR="00D94EFE" w:rsidRPr="00D94EFE" w14:paraId="20C72EEF" w14:textId="77777777" w:rsidTr="00D94EFE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4399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18F4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105A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F9A8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ELEM LIBRARY HAND SINK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54E9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Install point of use filter on faucet</w:t>
            </w:r>
          </w:p>
        </w:tc>
      </w:tr>
      <w:tr w:rsidR="00D94EFE" w:rsidRPr="00D94EFE" w14:paraId="4FF5E7AF" w14:textId="77777777" w:rsidTr="00D94EFE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5AD2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F584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B0E1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7F1B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ELEM RM28 HAND SINK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00B4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Remove Aerators and retest </w:t>
            </w:r>
          </w:p>
        </w:tc>
      </w:tr>
      <w:tr w:rsidR="00D94EFE" w:rsidRPr="00D94EFE" w14:paraId="2782ED11" w14:textId="77777777" w:rsidTr="00D94EFE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0CCD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E159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FB1B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2AAD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ELEM RM29 HAND SINK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3A0FF5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94EFE" w:rsidRPr="00D94EFE" w14:paraId="7151B962" w14:textId="77777777" w:rsidTr="00D94EFE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6E74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4AB5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D12D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99DD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ELEM RM30 HAND SINK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D9B06B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94EFE" w:rsidRPr="00D94EFE" w14:paraId="372CC7D0" w14:textId="77777777" w:rsidTr="00D94EFE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CD80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8CBA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A49E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3491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ELEM RM31 HAND SINK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89591F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94EFE" w:rsidRPr="00D94EFE" w14:paraId="0BBFC59B" w14:textId="77777777" w:rsidTr="00D94EFE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5054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7138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4EDA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F568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ELEM RM32 HAND SINK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C88C6B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94EFE" w:rsidRPr="00D94EFE" w14:paraId="7483963A" w14:textId="77777777" w:rsidTr="00D94EFE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91E4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B5B7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F7CF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A13C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ELEM RM33 HAND SINK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6136E3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94EFE" w:rsidRPr="00D94EFE" w14:paraId="47466590" w14:textId="77777777" w:rsidTr="00D94EFE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2CB9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A693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287F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7AD7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ELEM RM34 HAND SINK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D3065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94EFE" w:rsidRPr="00D94EFE" w14:paraId="66005329" w14:textId="77777777" w:rsidTr="00D94EFE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1B1A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B3D2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7766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6469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ELEM RM35 HAND SINK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8C009D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94EFE" w:rsidRPr="00D94EFE" w14:paraId="491D21DB" w14:textId="77777777" w:rsidTr="00D94EFE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3AB7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4AC3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CADF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910C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ELEM RM36 HAND SINK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05081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94EFE" w:rsidRPr="00D94EFE" w14:paraId="7BEF6C5B" w14:textId="77777777" w:rsidTr="00D94EFE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A2D9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6C4C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770D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0697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ELEM RM36 RR SINK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92AA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Install Hand wash only signage</w:t>
            </w:r>
          </w:p>
        </w:tc>
      </w:tr>
      <w:tr w:rsidR="00D94EFE" w:rsidRPr="00D94EFE" w14:paraId="0C5531FD" w14:textId="77777777" w:rsidTr="00D94EFE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CEC7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9.27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7B8B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2F68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6D30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ELEM RM37 HAND SINK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C46C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Remove </w:t>
            </w:r>
            <w:proofErr w:type="spellStart"/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areators</w:t>
            </w:r>
            <w:proofErr w:type="spellEnd"/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and retest</w:t>
            </w:r>
          </w:p>
        </w:tc>
      </w:tr>
      <w:tr w:rsidR="00D94EFE" w:rsidRPr="00D94EFE" w14:paraId="58A8381C" w14:textId="77777777" w:rsidTr="00D94EFE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66B7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4FFA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E6F5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4D9A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ELEM RM37 RR SINK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C584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Install Hand wash only signage</w:t>
            </w:r>
          </w:p>
        </w:tc>
      </w:tr>
      <w:tr w:rsidR="00D94EFE" w:rsidRPr="00D94EFE" w14:paraId="47BD3909" w14:textId="77777777" w:rsidTr="00D94EFE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7E3C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8.08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AB80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0FF6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2EA0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ELEM RM39 HAND SINK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9D4C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Remove </w:t>
            </w:r>
            <w:proofErr w:type="spellStart"/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areators</w:t>
            </w:r>
            <w:proofErr w:type="spellEnd"/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and retest</w:t>
            </w:r>
          </w:p>
        </w:tc>
      </w:tr>
      <w:tr w:rsidR="00D94EFE" w:rsidRPr="00D94EFE" w14:paraId="24C8FDD5" w14:textId="77777777" w:rsidTr="00D94EFE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F299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B9BE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5F8D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808A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ELEM RM40 HAND SINK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BD938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94EFE" w:rsidRPr="00D94EFE" w14:paraId="0862EB8F" w14:textId="77777777" w:rsidTr="00D94EFE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889A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6CF0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09BA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1CE8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ELEM RM41 HAND SINK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2BF54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94EFE" w:rsidRPr="00D94EFE" w14:paraId="65BBFDB9" w14:textId="77777777" w:rsidTr="00D94EFE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921B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08BF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79A7" w14:textId="77777777" w:rsidR="00D94EFE" w:rsidRPr="00D94EFE" w:rsidRDefault="00D94EFE" w:rsidP="00D9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D5A8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4E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ELEM RM43 HAND SINK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56DA3" w14:textId="77777777" w:rsidR="00D94EFE" w:rsidRPr="00D94EFE" w:rsidRDefault="00D94EFE" w:rsidP="00D9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ADBBFFC" w14:textId="77777777" w:rsidR="00A9456A" w:rsidRPr="00DE616A" w:rsidRDefault="00A9456A" w:rsidP="00C9466E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sectPr w:rsidR="00A9456A" w:rsidRPr="00DE616A" w:rsidSect="00F66EC3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245" w:right="1440" w:bottom="144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3ADB9" w14:textId="77777777" w:rsidR="00B92642" w:rsidRDefault="00B92642" w:rsidP="00F05FC1">
      <w:pPr>
        <w:spacing w:after="0" w:line="240" w:lineRule="auto"/>
      </w:pPr>
      <w:r>
        <w:separator/>
      </w:r>
    </w:p>
  </w:endnote>
  <w:endnote w:type="continuationSeparator" w:id="0">
    <w:p w14:paraId="7DA90261" w14:textId="77777777" w:rsidR="00B92642" w:rsidRDefault="00B92642" w:rsidP="00F0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362B2" w14:textId="6FD3F524" w:rsidR="00F05FC1" w:rsidRDefault="00F66EC3" w:rsidP="00D94EFE">
    <w:pPr>
      <w:pStyle w:val="Footer"/>
      <w:jc w:val="center"/>
    </w:pPr>
    <w:r w:rsidRPr="00F66EC3">
      <w:rPr>
        <w:b/>
        <w:bCs/>
        <w:i/>
        <w:iCs/>
      </w:rPr>
      <w:t>Ph:  417-294-6112</w:t>
    </w:r>
    <w:r>
      <w:t xml:space="preserve">    </w:t>
    </w:r>
    <w:r w:rsidRPr="00F66EC3">
      <w:rPr>
        <w:b/>
        <w:bCs/>
        <w:i/>
        <w:iCs/>
      </w:rPr>
      <w:t>Email:</w:t>
    </w:r>
    <w:r>
      <w:t xml:space="preserve"> </w:t>
    </w:r>
    <w:hyperlink r:id="rId1" w:history="1">
      <w:r w:rsidRPr="001E3B54">
        <w:rPr>
          <w:rStyle w:val="Hyperlink"/>
        </w:rPr>
        <w:t>bobfranklin@gettheleadoutmo.us</w:t>
      </w:r>
    </w:hyperlink>
  </w:p>
  <w:p w14:paraId="2184F176" w14:textId="77777777" w:rsidR="00F66EC3" w:rsidRDefault="00F66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0360B" w14:textId="77777777" w:rsidR="00B92642" w:rsidRDefault="00B92642" w:rsidP="00F05FC1">
      <w:pPr>
        <w:spacing w:after="0" w:line="240" w:lineRule="auto"/>
      </w:pPr>
      <w:r>
        <w:separator/>
      </w:r>
    </w:p>
  </w:footnote>
  <w:footnote w:type="continuationSeparator" w:id="0">
    <w:p w14:paraId="357AD10E" w14:textId="77777777" w:rsidR="00B92642" w:rsidRDefault="00B92642" w:rsidP="00F0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DA9BC" w14:textId="51C30F7D" w:rsidR="00F05FC1" w:rsidRDefault="00D94EFE">
    <w:pPr>
      <w:pStyle w:val="Header"/>
    </w:pPr>
    <w:r>
      <w:rPr>
        <w:noProof/>
      </w:rPr>
      <w:pict w14:anchorId="433620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395563" o:spid="_x0000_s1041" type="#_x0000_t75" style="position:absolute;margin-left:0;margin-top:0;width:467.85pt;height:408.35pt;z-index:-251657216;mso-position-horizontal:center;mso-position-horizontal-relative:margin;mso-position-vertical:center;mso-position-vertical-relative:margin" o:allowincell="f">
          <v:imagedata r:id="rId1" o:title="watermark portra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D7009" w14:textId="0E7967CD" w:rsidR="00D069C3" w:rsidRDefault="00D94EFE" w:rsidP="00D069C3">
    <w:pPr>
      <w:pStyle w:val="Header"/>
      <w:jc w:val="right"/>
      <w:rPr>
        <w:noProof/>
      </w:rPr>
    </w:pPr>
    <w:r>
      <w:rPr>
        <w:noProof/>
      </w:rPr>
      <w:pict w14:anchorId="628FD0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395564" o:spid="_x0000_s1042" type="#_x0000_t75" style="position:absolute;left:0;text-align:left;margin-left:0;margin-top:0;width:467.85pt;height:408.35pt;z-index:-251656192;mso-position-horizontal:center;mso-position-horizontal-relative:margin;mso-position-vertical:center;mso-position-vertical-relative:margin" o:allowincell="f">
          <v:imagedata r:id="rId1" o:title="watermark portrait"/>
          <w10:wrap anchorx="margin" anchory="margin"/>
        </v:shape>
      </w:pict>
    </w:r>
    <w:r w:rsidR="002A44A7">
      <w:rPr>
        <w:noProof/>
      </w:rPr>
      <w:t xml:space="preserve">                                                                                                                                   </w:t>
    </w:r>
  </w:p>
  <w:p w14:paraId="6258F27D" w14:textId="27F47482" w:rsidR="00F66EC3" w:rsidRPr="0031218E" w:rsidRDefault="00F66EC3" w:rsidP="00F66EC3">
    <w:pPr>
      <w:pStyle w:val="Header"/>
      <w:jc w:val="right"/>
      <w:rPr>
        <w:sz w:val="28"/>
        <w:szCs w:val="28"/>
      </w:rPr>
    </w:pPr>
    <w:r w:rsidRPr="0031218E">
      <w:rPr>
        <w:sz w:val="28"/>
        <w:szCs w:val="28"/>
      </w:rPr>
      <w:t>Veteran-Owned Business</w:t>
    </w:r>
  </w:p>
  <w:p w14:paraId="1B8FE26C" w14:textId="51E2C9DA" w:rsidR="00A5556E" w:rsidRDefault="00A5556E" w:rsidP="00A5556E">
    <w:pPr>
      <w:pStyle w:val="Header"/>
      <w:rPr>
        <w:i/>
        <w:iCs/>
      </w:rPr>
    </w:pPr>
    <w:r>
      <w:rPr>
        <w:i/>
        <w:iCs/>
        <w:noProof/>
      </w:rPr>
      <w:drawing>
        <wp:inline distT="0" distB="0" distL="0" distR="0" wp14:anchorId="476C9707" wp14:editId="45FFA71E">
          <wp:extent cx="2190750" cy="857250"/>
          <wp:effectExtent l="0" t="0" r="0" b="0"/>
          <wp:docPr id="1181658010" name="Picture 11816580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47" t="37052" r="27346" b="36355"/>
                  <a:stretch/>
                </pic:blipFill>
                <pic:spPr bwMode="auto">
                  <a:xfrm>
                    <a:off x="0" y="0"/>
                    <a:ext cx="219075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0734CA" w14:textId="77777777" w:rsidR="00EB36BD" w:rsidRPr="00EB36BD" w:rsidRDefault="00EB36BD" w:rsidP="00EB36BD">
    <w:pPr>
      <w:pStyle w:val="Header"/>
      <w:jc w:val="right"/>
      <w:rPr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55473" w14:textId="5306D7AA" w:rsidR="00F05FC1" w:rsidRDefault="00D94EFE">
    <w:pPr>
      <w:pStyle w:val="Header"/>
    </w:pPr>
    <w:r>
      <w:rPr>
        <w:noProof/>
      </w:rPr>
      <w:pict w14:anchorId="488C84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395562" o:spid="_x0000_s1040" type="#_x0000_t75" style="position:absolute;margin-left:0;margin-top:0;width:467.85pt;height:408.35pt;z-index:-251658240;mso-position-horizontal:center;mso-position-horizontal-relative:margin;mso-position-vertical:center;mso-position-vertical-relative:margin" o:allowincell="f">
          <v:imagedata r:id="rId1" o:title="watermark portrai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23E2"/>
    <w:multiLevelType w:val="hybridMultilevel"/>
    <w:tmpl w:val="AEB49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95D61"/>
    <w:multiLevelType w:val="hybridMultilevel"/>
    <w:tmpl w:val="2DD8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B4709"/>
    <w:multiLevelType w:val="hybridMultilevel"/>
    <w:tmpl w:val="BE9A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987228">
    <w:abstractNumId w:val="2"/>
  </w:num>
  <w:num w:numId="2" w16cid:durableId="993148917">
    <w:abstractNumId w:val="0"/>
  </w:num>
  <w:num w:numId="3" w16cid:durableId="987392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32"/>
    <w:rsid w:val="00020A18"/>
    <w:rsid w:val="000507B9"/>
    <w:rsid w:val="0006168B"/>
    <w:rsid w:val="000E318D"/>
    <w:rsid w:val="000F5235"/>
    <w:rsid w:val="000F6362"/>
    <w:rsid w:val="00157587"/>
    <w:rsid w:val="00191A6F"/>
    <w:rsid w:val="001E30E8"/>
    <w:rsid w:val="0028252E"/>
    <w:rsid w:val="002A44A7"/>
    <w:rsid w:val="002C3C34"/>
    <w:rsid w:val="002C7EC3"/>
    <w:rsid w:val="0031218E"/>
    <w:rsid w:val="00332FD6"/>
    <w:rsid w:val="00377BAE"/>
    <w:rsid w:val="00441551"/>
    <w:rsid w:val="00476391"/>
    <w:rsid w:val="004F051F"/>
    <w:rsid w:val="005361BF"/>
    <w:rsid w:val="00584121"/>
    <w:rsid w:val="005D323E"/>
    <w:rsid w:val="005D5AD3"/>
    <w:rsid w:val="005E6418"/>
    <w:rsid w:val="005F2472"/>
    <w:rsid w:val="00632BA1"/>
    <w:rsid w:val="00633D8F"/>
    <w:rsid w:val="00636671"/>
    <w:rsid w:val="006379AE"/>
    <w:rsid w:val="00706743"/>
    <w:rsid w:val="007813B3"/>
    <w:rsid w:val="00792EBF"/>
    <w:rsid w:val="00797655"/>
    <w:rsid w:val="007D7393"/>
    <w:rsid w:val="00870D6D"/>
    <w:rsid w:val="008D5F8E"/>
    <w:rsid w:val="00952A72"/>
    <w:rsid w:val="00990EE6"/>
    <w:rsid w:val="009E6CB0"/>
    <w:rsid w:val="00A2153E"/>
    <w:rsid w:val="00A4210A"/>
    <w:rsid w:val="00A5556E"/>
    <w:rsid w:val="00A82C7C"/>
    <w:rsid w:val="00A9456A"/>
    <w:rsid w:val="00AA2272"/>
    <w:rsid w:val="00AA7F0D"/>
    <w:rsid w:val="00B32539"/>
    <w:rsid w:val="00B70132"/>
    <w:rsid w:val="00B73E99"/>
    <w:rsid w:val="00B81BF3"/>
    <w:rsid w:val="00B92642"/>
    <w:rsid w:val="00C9466E"/>
    <w:rsid w:val="00C97BC7"/>
    <w:rsid w:val="00CE5F2D"/>
    <w:rsid w:val="00D069C3"/>
    <w:rsid w:val="00D2736D"/>
    <w:rsid w:val="00D44E63"/>
    <w:rsid w:val="00D45A08"/>
    <w:rsid w:val="00D727E4"/>
    <w:rsid w:val="00D915C6"/>
    <w:rsid w:val="00D94EFE"/>
    <w:rsid w:val="00DE359A"/>
    <w:rsid w:val="00DE616A"/>
    <w:rsid w:val="00E07D9A"/>
    <w:rsid w:val="00E22A59"/>
    <w:rsid w:val="00E402EA"/>
    <w:rsid w:val="00E9043C"/>
    <w:rsid w:val="00EB36BD"/>
    <w:rsid w:val="00EE27F6"/>
    <w:rsid w:val="00F05FC1"/>
    <w:rsid w:val="00F66EC3"/>
    <w:rsid w:val="00F7688D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99B61"/>
  <w15:chartTrackingRefBased/>
  <w15:docId w15:val="{11260CA5-6CDA-4719-AF07-A6D1C5F5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52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6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3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5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FC1"/>
  </w:style>
  <w:style w:type="paragraph" w:styleId="Footer">
    <w:name w:val="footer"/>
    <w:basedOn w:val="Normal"/>
    <w:link w:val="FooterChar"/>
    <w:uiPriority w:val="99"/>
    <w:unhideWhenUsed/>
    <w:rsid w:val="00F05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FC1"/>
  </w:style>
  <w:style w:type="paragraph" w:styleId="NormalWeb">
    <w:name w:val="Normal (Web)"/>
    <w:basedOn w:val="Normal"/>
    <w:uiPriority w:val="99"/>
    <w:unhideWhenUsed/>
    <w:rsid w:val="0079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52A7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TMLCite">
    <w:name w:val="HTML Cite"/>
    <w:basedOn w:val="DefaultParagraphFont"/>
    <w:uiPriority w:val="99"/>
    <w:semiHidden/>
    <w:unhideWhenUsed/>
    <w:rsid w:val="00952A72"/>
    <w:rPr>
      <w:i/>
      <w:iCs/>
    </w:rPr>
  </w:style>
  <w:style w:type="character" w:customStyle="1" w:styleId="bmdetailsoverlay">
    <w:name w:val="bm_details_overlay"/>
    <w:basedOn w:val="DefaultParagraphFont"/>
    <w:rsid w:val="00952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15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75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6540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344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99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8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7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967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d5103a1b34680c92JmltdHM9MTcyMzY4MDAwMCZpZ3VpZD0wYjMxZjJmNS0wMmM3LTYyNzQtMzU4MC1lMTc0MDNlZDYzMDUmaW5zaWQ9NTY1NQ&amp;ptn=3&amp;ver=2&amp;hsh=3&amp;fclid=0b31f2f5-02c7-6274-3580-e17403ed6305&amp;u=a1aHR0cHM6Ly93d3cuYmluZy5jb20vYWxpbmsvbGluaz91cmw9aHR0cHMlM2ElMmYlMmZ3d3cuYmVudG9uaGVhbHRoLm9yZyUyZiZzb3VyY2U9c2VycC1sb2NhbCZoPTdwaFM2M3B6dWQ0dXlwJTJmRkwlMmZCR3BkdyUyZnBodlAyTW5mbHVBZTB0Vm43alElM2QmcD1sd190cHQmaWc9OURGNzlENkU4RjdBNERFRkJFRDI5RkFBMjZDRDU5QTcmeXBpZD1ZTjQ4NHgyMDM2MTgzNTA&amp;ntb=1" TargetMode="External"/><Relationship Id="rId13" Type="http://schemas.openxmlformats.org/officeDocument/2006/relationships/hyperlink" Target="https://www.epa.gov/ground-water-and-drinking-water/basic-information-about-lead-drinking-wate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a.gov/ground-water-and-drinking-water/basic-information-about-lead-drinking-water#healt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epa.gov/ground-water-and-drinking-water/basic-information-about-lead-drinking-wat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tel:6604382876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bfranklin@gettheleadoutmo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B42E9-9D3A-4179-835C-8E8C21A3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franklin</dc:creator>
  <cp:keywords/>
  <dc:description/>
  <cp:lastModifiedBy>robert franklin</cp:lastModifiedBy>
  <cp:revision>2</cp:revision>
  <cp:lastPrinted>2023-05-01T11:58:00Z</cp:lastPrinted>
  <dcterms:created xsi:type="dcterms:W3CDTF">2024-08-15T23:41:00Z</dcterms:created>
  <dcterms:modified xsi:type="dcterms:W3CDTF">2024-08-15T23:41:00Z</dcterms:modified>
</cp:coreProperties>
</file>