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4190" w14:textId="77777777" w:rsidR="004901BF" w:rsidRDefault="00E37CC9">
      <w:pPr>
        <w:pBdr>
          <w:top w:val="nil"/>
          <w:left w:val="nil"/>
          <w:bottom w:val="nil"/>
          <w:right w:val="nil"/>
          <w:between w:val="nil"/>
        </w:pBdr>
        <w:ind w:left="102"/>
        <w:rPr>
          <w:color w:val="000000"/>
          <w:sz w:val="20"/>
          <w:szCs w:val="20"/>
        </w:rPr>
      </w:pPr>
      <w:r>
        <w:rPr>
          <w:noProof/>
          <w:color w:val="000000"/>
          <w:sz w:val="20"/>
          <w:szCs w:val="20"/>
        </w:rPr>
        <mc:AlternateContent>
          <mc:Choice Requires="wpg">
            <w:drawing>
              <wp:inline distT="0" distB="0" distL="0" distR="0" wp14:anchorId="3C84153E" wp14:editId="322FB807">
                <wp:extent cx="5993765" cy="217170"/>
                <wp:effectExtent l="0" t="0" r="0" b="0"/>
                <wp:docPr id="2" name=""/>
                <wp:cNvGraphicFramePr/>
                <a:graphic xmlns:a="http://schemas.openxmlformats.org/drawingml/2006/main">
                  <a:graphicData uri="http://schemas.microsoft.com/office/word/2010/wordprocessingGroup">
                    <wpg:wgp>
                      <wpg:cNvGrpSpPr/>
                      <wpg:grpSpPr>
                        <a:xfrm>
                          <a:off x="0" y="0"/>
                          <a:ext cx="5993765" cy="217170"/>
                          <a:chOff x="2349100" y="3671400"/>
                          <a:chExt cx="5993800" cy="217200"/>
                        </a:xfrm>
                      </wpg:grpSpPr>
                      <wpg:grpSp>
                        <wpg:cNvPr id="1" name="Group 1"/>
                        <wpg:cNvGrpSpPr/>
                        <wpg:grpSpPr>
                          <a:xfrm>
                            <a:off x="2349118" y="3671415"/>
                            <a:ext cx="5993765" cy="217170"/>
                            <a:chOff x="0" y="0"/>
                            <a:chExt cx="9439" cy="342"/>
                          </a:xfrm>
                        </wpg:grpSpPr>
                        <wps:wsp>
                          <wps:cNvPr id="3" name="Rectangle 3"/>
                          <wps:cNvSpPr/>
                          <wps:spPr>
                            <a:xfrm>
                              <a:off x="0" y="0"/>
                              <a:ext cx="9425" cy="325"/>
                            </a:xfrm>
                            <a:prstGeom prst="rect">
                              <a:avLst/>
                            </a:prstGeom>
                            <a:noFill/>
                            <a:ln>
                              <a:noFill/>
                            </a:ln>
                          </wps:spPr>
                          <wps:txbx>
                            <w:txbxContent>
                              <w:p w14:paraId="6BB3A97A" w14:textId="77777777" w:rsidR="004901BF" w:rsidRDefault="004901BF">
                                <w:pPr>
                                  <w:textDirection w:val="btLr"/>
                                </w:pPr>
                              </w:p>
                            </w:txbxContent>
                          </wps:txbx>
                          <wps:bodyPr spcFirstLastPara="1" wrap="square" lIns="91425" tIns="91425" rIns="91425" bIns="91425" anchor="ctr" anchorCtr="0">
                            <a:noAutofit/>
                          </wps:bodyPr>
                        </wps:wsp>
                        <wps:wsp>
                          <wps:cNvPr id="4" name="Freeform: Shape 4"/>
                          <wps:cNvSpPr/>
                          <wps:spPr>
                            <a:xfrm>
                              <a:off x="0" y="0"/>
                              <a:ext cx="9439" cy="342"/>
                            </a:xfrm>
                            <a:custGeom>
                              <a:avLst/>
                              <a:gdLst/>
                              <a:ahLst/>
                              <a:cxnLst/>
                              <a:rect l="l" t="t" r="r" b="b"/>
                              <a:pathLst>
                                <a:path w="9439" h="342" extrusionOk="0">
                                  <a:moveTo>
                                    <a:pt x="9439" y="0"/>
                                  </a:moveTo>
                                  <a:lnTo>
                                    <a:pt x="9429" y="0"/>
                                  </a:lnTo>
                                  <a:lnTo>
                                    <a:pt x="10" y="0"/>
                                  </a:lnTo>
                                  <a:lnTo>
                                    <a:pt x="0" y="0"/>
                                  </a:lnTo>
                                  <a:lnTo>
                                    <a:pt x="0" y="10"/>
                                  </a:lnTo>
                                  <a:lnTo>
                                    <a:pt x="0" y="332"/>
                                  </a:lnTo>
                                  <a:lnTo>
                                    <a:pt x="0" y="341"/>
                                  </a:lnTo>
                                  <a:lnTo>
                                    <a:pt x="10" y="341"/>
                                  </a:lnTo>
                                  <a:lnTo>
                                    <a:pt x="9429" y="341"/>
                                  </a:lnTo>
                                  <a:lnTo>
                                    <a:pt x="9439" y="341"/>
                                  </a:lnTo>
                                  <a:lnTo>
                                    <a:pt x="9439" y="332"/>
                                  </a:lnTo>
                                  <a:lnTo>
                                    <a:pt x="9439" y="10"/>
                                  </a:lnTo>
                                  <a:lnTo>
                                    <a:pt x="9439" y="0"/>
                                  </a:lnTo>
                                  <a:close/>
                                </a:path>
                              </a:pathLst>
                            </a:custGeom>
                            <a:solidFill>
                              <a:srgbClr val="C0C0C0"/>
                            </a:solidFill>
                            <a:ln>
                              <a:noFill/>
                            </a:ln>
                          </wps:spPr>
                          <wps:bodyPr spcFirstLastPara="1" wrap="square" lIns="91425" tIns="91425" rIns="91425" bIns="91425" anchor="ctr" anchorCtr="0">
                            <a:noAutofit/>
                          </wps:bodyPr>
                        </wps:wsp>
                        <wps:wsp>
                          <wps:cNvPr id="5" name="Rectangle 5"/>
                          <wps:cNvSpPr/>
                          <wps:spPr>
                            <a:xfrm>
                              <a:off x="4" y="0"/>
                              <a:ext cx="9430" cy="342"/>
                            </a:xfrm>
                            <a:prstGeom prst="rect">
                              <a:avLst/>
                            </a:prstGeom>
                            <a:noFill/>
                            <a:ln>
                              <a:noFill/>
                            </a:ln>
                          </wps:spPr>
                          <wps:txbx>
                            <w:txbxContent>
                              <w:p w14:paraId="5FE3FA66" w14:textId="2BDDD234" w:rsidR="004901BF" w:rsidRDefault="00E37CC9">
                                <w:pPr>
                                  <w:spacing w:before="6"/>
                                  <w:ind w:left="32" w:firstLine="32"/>
                                  <w:textDirection w:val="btLr"/>
                                </w:pPr>
                                <w:r>
                                  <w:rPr>
                                    <w:b/>
                                    <w:color w:val="000000"/>
                                    <w:sz w:val="28"/>
                                  </w:rPr>
                                  <w:t>SAU #7</w:t>
                                </w:r>
                                <w:r>
                                  <w:rPr>
                                    <w:b/>
                                    <w:color w:val="000000"/>
                                    <w:sz w:val="28"/>
                                  </w:rPr>
                                  <w:tab/>
                                  <w:t xml:space="preserve">                                                                                       </w:t>
                                </w:r>
                                <w:r>
                                  <w:rPr>
                                    <w:b/>
                                    <w:color w:val="000000"/>
                                    <w:sz w:val="28"/>
                                  </w:rPr>
                                  <w:t>Policy: IMBA</w:t>
                                </w:r>
                              </w:p>
                            </w:txbxContent>
                          </wps:txbx>
                          <wps:bodyPr spcFirstLastPara="1" wrap="square" lIns="0" tIns="0" rIns="0" bIns="0" anchor="t" anchorCtr="0">
                            <a:noAutofit/>
                          </wps:bodyPr>
                        </wps:wsp>
                      </wpg:grpSp>
                    </wpg:wgp>
                  </a:graphicData>
                </a:graphic>
              </wp:inline>
            </w:drawing>
          </mc:Choice>
          <mc:Fallback>
            <w:pict>
              <v:group w14:anchorId="3C84153E" id="_x0000_s1026" style="width:471.95pt;height:17.1pt;mso-position-horizontal-relative:char;mso-position-vertical-relative:line" coordorigin="23491,36714" coordsize="59938,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">
                <v:group id="Group 1" o:spid="_x0000_s1027" style="position:absolute;left:23491;top:36714;width:59937;height:2171" coordsize="943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42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BB3A97A" w14:textId="77777777" w:rsidR="004901BF" w:rsidRDefault="004901BF">
                          <w:pPr>
                            <w:textDirection w:val="btLr"/>
                          </w:pPr>
                        </w:p>
                      </w:txbxContent>
                    </v:textbox>
                  </v:rect>
                  <v:shape id="Freeform: Shape 4" o:spid="_x0000_s1029" style="position:absolute;width:9439;height:342;visibility:visible;mso-wrap-style:square;v-text-anchor:middle" coordsize="943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" path="m9439,r-10,l10,,,,,10,,332r,9l10,341r9419,l9439,341r,-9l9439,10r,-10xe" fillcolor="silver" stroked="f">
                    <v:path arrowok="t" o:extrusionok="f"/>
                  </v:shape>
                  <v:rect id="Rectangle 5" o:spid="_x0000_s1030" style="position:absolute;left:4;width:943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FE3FA66" w14:textId="2BDDD234" w:rsidR="004901BF" w:rsidRDefault="00E37CC9">
                          <w:pPr>
                            <w:spacing w:before="6"/>
                            <w:ind w:left="32" w:firstLine="32"/>
                            <w:textDirection w:val="btLr"/>
                          </w:pPr>
                          <w:r>
                            <w:rPr>
                              <w:b/>
                              <w:color w:val="000000"/>
                              <w:sz w:val="28"/>
                            </w:rPr>
                            <w:t>SAU #7</w:t>
                          </w:r>
                          <w:r>
                            <w:rPr>
                              <w:b/>
                              <w:color w:val="000000"/>
                              <w:sz w:val="28"/>
                            </w:rPr>
                            <w:tab/>
                            <w:t xml:space="preserve">                                                                                       </w:t>
                          </w:r>
                          <w:r>
                            <w:rPr>
                              <w:b/>
                              <w:color w:val="000000"/>
                              <w:sz w:val="28"/>
                            </w:rPr>
                            <w:t>Policy: IMBA</w:t>
                          </w:r>
                        </w:p>
                      </w:txbxContent>
                    </v:textbox>
                  </v:rect>
                </v:group>
                <w10:anchorlock/>
              </v:group>
            </w:pict>
          </mc:Fallback>
        </mc:AlternateContent>
      </w:r>
    </w:p>
    <w:p w14:paraId="209E15CB" w14:textId="77777777" w:rsidR="004901BF" w:rsidRDefault="004901BF">
      <w:pPr>
        <w:pBdr>
          <w:top w:val="nil"/>
          <w:left w:val="nil"/>
          <w:bottom w:val="nil"/>
          <w:right w:val="nil"/>
          <w:between w:val="nil"/>
        </w:pBdr>
        <w:spacing w:before="8"/>
        <w:rPr>
          <w:color w:val="000000"/>
          <w:sz w:val="17"/>
          <w:szCs w:val="17"/>
        </w:rPr>
      </w:pPr>
    </w:p>
    <w:p w14:paraId="723D22FB" w14:textId="77777777" w:rsidR="00E37CC9" w:rsidRDefault="00E37CC9">
      <w:pPr>
        <w:pStyle w:val="Title"/>
        <w:ind w:firstLine="3201"/>
      </w:pPr>
    </w:p>
    <w:p w14:paraId="6BB6E216" w14:textId="579AB89D" w:rsidR="004901BF" w:rsidRDefault="00E37CC9" w:rsidP="00E37CC9">
      <w:pPr>
        <w:pStyle w:val="Title"/>
        <w:jc w:val="left"/>
      </w:pPr>
      <w:r>
        <w:t>DI</w:t>
      </w:r>
      <w:r>
        <w:t>STANCE EDUCATION</w:t>
      </w:r>
    </w:p>
    <w:p w14:paraId="620C61EC" w14:textId="77777777" w:rsidR="004901BF" w:rsidRDefault="004901BF">
      <w:pPr>
        <w:pBdr>
          <w:top w:val="nil"/>
          <w:left w:val="nil"/>
          <w:bottom w:val="nil"/>
          <w:right w:val="nil"/>
          <w:between w:val="nil"/>
        </w:pBdr>
        <w:spacing w:before="7"/>
        <w:rPr>
          <w:b/>
          <w:color w:val="000000"/>
          <w:sz w:val="19"/>
          <w:szCs w:val="19"/>
        </w:rPr>
      </w:pPr>
    </w:p>
    <w:p w14:paraId="1015855C" w14:textId="77777777" w:rsidR="004901BF" w:rsidRDefault="00E37CC9">
      <w:pPr>
        <w:pBdr>
          <w:top w:val="nil"/>
          <w:left w:val="nil"/>
          <w:bottom w:val="nil"/>
          <w:right w:val="nil"/>
          <w:between w:val="nil"/>
        </w:pBdr>
        <w:rPr>
          <w:color w:val="000000"/>
        </w:rPr>
      </w:pPr>
      <w:r>
        <w:rPr>
          <w:color w:val="000000"/>
        </w:rPr>
        <w:t>Category: R</w:t>
      </w:r>
    </w:p>
    <w:p w14:paraId="24A9E01B" w14:textId="77777777" w:rsidR="004901BF" w:rsidRDefault="00E37CC9">
      <w:pPr>
        <w:pBdr>
          <w:top w:val="nil"/>
          <w:left w:val="nil"/>
          <w:bottom w:val="nil"/>
          <w:right w:val="nil"/>
          <w:between w:val="nil"/>
        </w:pBdr>
        <w:rPr>
          <w:color w:val="000000"/>
        </w:rPr>
      </w:pPr>
      <w:r>
        <w:rPr>
          <w:color w:val="000000"/>
        </w:rPr>
        <w:t>Related Policies: IC, IFA, IHBI, IK, IKF IMBC</w:t>
      </w:r>
    </w:p>
    <w:p w14:paraId="240742CD" w14:textId="77777777" w:rsidR="004901BF" w:rsidRDefault="004901BF">
      <w:pPr>
        <w:spacing w:before="90"/>
        <w:ind w:left="140"/>
        <w:rPr>
          <w:i/>
          <w:sz w:val="24"/>
          <w:szCs w:val="24"/>
        </w:rPr>
      </w:pPr>
    </w:p>
    <w:p w14:paraId="459A87E4" w14:textId="77777777" w:rsidR="004901BF" w:rsidRDefault="00E37CC9">
      <w:pPr>
        <w:shd w:val="clear" w:color="auto" w:fill="FFFFFF"/>
        <w:rPr>
          <w:strike/>
          <w:color w:val="000000"/>
          <w:sz w:val="24"/>
          <w:szCs w:val="24"/>
        </w:rPr>
      </w:pPr>
      <w:r>
        <w:rPr>
          <w:color w:val="000000"/>
          <w:sz w:val="24"/>
          <w:szCs w:val="24"/>
        </w:rPr>
        <w:t>“Distance education” means and includes any instructional mode that is not in-person instruction including, but not limited to, correspondence, video-based, internet-based, online courses, remote instruction, or any combination thereof. It also includes hy</w:t>
      </w:r>
      <w:r>
        <w:rPr>
          <w:color w:val="000000"/>
          <w:sz w:val="24"/>
          <w:szCs w:val="24"/>
        </w:rPr>
        <w:t xml:space="preserve">brid instructional models that utilize elements of distance education and traditional instruction in any combination. </w:t>
      </w:r>
    </w:p>
    <w:p w14:paraId="545C125D" w14:textId="77777777" w:rsidR="004901BF" w:rsidRDefault="00E37CC9">
      <w:pPr>
        <w:shd w:val="clear" w:color="auto" w:fill="FFFFFF"/>
        <w:rPr>
          <w:color w:val="000000"/>
          <w:sz w:val="24"/>
          <w:szCs w:val="24"/>
        </w:rPr>
      </w:pPr>
      <w:r>
        <w:rPr>
          <w:color w:val="000000"/>
          <w:sz w:val="24"/>
          <w:szCs w:val="24"/>
        </w:rPr>
        <w:t>Under rules of the N.H. Department of Education, distance education may be offered only:</w:t>
      </w:r>
    </w:p>
    <w:p w14:paraId="6B396023" w14:textId="77777777" w:rsidR="004901BF" w:rsidRDefault="00E37CC9">
      <w:pPr>
        <w:widowControl/>
        <w:numPr>
          <w:ilvl w:val="0"/>
          <w:numId w:val="1"/>
        </w:numPr>
        <w:pBdr>
          <w:top w:val="nil"/>
          <w:left w:val="nil"/>
          <w:bottom w:val="nil"/>
          <w:right w:val="nil"/>
          <w:between w:val="nil"/>
        </w:pBdr>
        <w:shd w:val="clear" w:color="auto" w:fill="FFFFFF"/>
        <w:spacing w:after="120"/>
        <w:rPr>
          <w:color w:val="000000"/>
          <w:sz w:val="24"/>
          <w:szCs w:val="24"/>
        </w:rPr>
      </w:pPr>
      <w:r>
        <w:rPr>
          <w:color w:val="000000"/>
          <w:sz w:val="24"/>
          <w:szCs w:val="24"/>
        </w:rPr>
        <w:t>When inclement weather, makes it unsafe to safel</w:t>
      </w:r>
      <w:r>
        <w:rPr>
          <w:color w:val="000000"/>
          <w:sz w:val="24"/>
          <w:szCs w:val="24"/>
        </w:rPr>
        <w:t>y transport students to or from in-person instruction (i.e., remote learning day); or</w:t>
      </w:r>
    </w:p>
    <w:p w14:paraId="1329FD34" w14:textId="77777777" w:rsidR="004901BF" w:rsidRDefault="00E37CC9">
      <w:pPr>
        <w:widowControl/>
        <w:numPr>
          <w:ilvl w:val="0"/>
          <w:numId w:val="1"/>
        </w:numPr>
        <w:pBdr>
          <w:top w:val="nil"/>
          <w:left w:val="nil"/>
          <w:bottom w:val="nil"/>
          <w:right w:val="nil"/>
          <w:between w:val="nil"/>
        </w:pBdr>
        <w:shd w:val="clear" w:color="auto" w:fill="FFFFFF"/>
        <w:spacing w:after="120"/>
        <w:rPr>
          <w:color w:val="000000"/>
          <w:sz w:val="24"/>
          <w:szCs w:val="24"/>
        </w:rPr>
      </w:pPr>
      <w:r>
        <w:rPr>
          <w:color w:val="000000"/>
          <w:sz w:val="24"/>
          <w:szCs w:val="24"/>
        </w:rPr>
        <w:t xml:space="preserve">As an option for a parent/guardian or adult student making a request for distance education (e.g., online courses). </w:t>
      </w:r>
    </w:p>
    <w:p w14:paraId="4CE36950" w14:textId="77777777" w:rsidR="004901BF" w:rsidRDefault="00E37CC9">
      <w:pPr>
        <w:widowControl/>
        <w:numPr>
          <w:ilvl w:val="0"/>
          <w:numId w:val="2"/>
        </w:numPr>
        <w:pBdr>
          <w:top w:val="nil"/>
          <w:left w:val="nil"/>
          <w:bottom w:val="nil"/>
          <w:right w:val="nil"/>
          <w:between w:val="nil"/>
        </w:pBdr>
        <w:shd w:val="clear" w:color="auto" w:fill="FFFFFF"/>
        <w:spacing w:after="120"/>
        <w:ind w:left="360"/>
        <w:rPr>
          <w:b/>
          <w:color w:val="000000"/>
          <w:sz w:val="24"/>
          <w:szCs w:val="24"/>
        </w:rPr>
      </w:pPr>
      <w:r>
        <w:rPr>
          <w:b/>
          <w:color w:val="000000"/>
          <w:sz w:val="24"/>
          <w:szCs w:val="24"/>
          <w:u w:val="single"/>
        </w:rPr>
        <w:t>District/School-Wide Distance Education During Inclement Weather</w:t>
      </w:r>
      <w:r>
        <w:rPr>
          <w:b/>
          <w:color w:val="000000"/>
          <w:sz w:val="24"/>
          <w:szCs w:val="24"/>
        </w:rPr>
        <w:t>.</w:t>
      </w:r>
    </w:p>
    <w:p w14:paraId="4B4C0F75" w14:textId="77777777" w:rsidR="004901BF" w:rsidRDefault="00E37CC9">
      <w:pPr>
        <w:shd w:val="clear" w:color="auto" w:fill="FFFFFF"/>
        <w:ind w:left="360"/>
        <w:rPr>
          <w:color w:val="000000"/>
          <w:sz w:val="24"/>
          <w:szCs w:val="24"/>
        </w:rPr>
      </w:pPr>
      <w:r>
        <w:rPr>
          <w:color w:val="000000"/>
          <w:sz w:val="24"/>
          <w:szCs w:val="24"/>
        </w:rPr>
        <w:t xml:space="preserve">When inclement weather makes it unsafe to safely transport students to or from in-person instruction, the </w:t>
      </w:r>
      <w:proofErr w:type="gramStart"/>
      <w:r>
        <w:rPr>
          <w:color w:val="000000"/>
          <w:sz w:val="24"/>
          <w:szCs w:val="24"/>
        </w:rPr>
        <w:t>District</w:t>
      </w:r>
      <w:proofErr w:type="gramEnd"/>
      <w:r>
        <w:rPr>
          <w:color w:val="000000"/>
          <w:sz w:val="24"/>
          <w:szCs w:val="24"/>
        </w:rPr>
        <w:t xml:space="preserve"> or school may elect to provide instruction remotely, pursuant to Board policy IC. </w:t>
      </w:r>
    </w:p>
    <w:p w14:paraId="3FF9DCD6" w14:textId="77777777" w:rsidR="004901BF" w:rsidRDefault="004901BF">
      <w:pPr>
        <w:shd w:val="clear" w:color="auto" w:fill="FFFFFF"/>
        <w:ind w:left="360"/>
        <w:rPr>
          <w:color w:val="000000"/>
          <w:sz w:val="24"/>
          <w:szCs w:val="24"/>
        </w:rPr>
      </w:pPr>
    </w:p>
    <w:p w14:paraId="6F99D5B5" w14:textId="77777777" w:rsidR="004901BF" w:rsidRDefault="00E37CC9">
      <w:pPr>
        <w:widowControl/>
        <w:numPr>
          <w:ilvl w:val="0"/>
          <w:numId w:val="2"/>
        </w:numPr>
        <w:pBdr>
          <w:top w:val="nil"/>
          <w:left w:val="nil"/>
          <w:bottom w:val="nil"/>
          <w:right w:val="nil"/>
          <w:between w:val="nil"/>
        </w:pBdr>
        <w:shd w:val="clear" w:color="auto" w:fill="FFFFFF"/>
        <w:spacing w:after="120"/>
        <w:ind w:left="360"/>
        <w:rPr>
          <w:b/>
          <w:color w:val="000000"/>
          <w:sz w:val="24"/>
          <w:szCs w:val="24"/>
        </w:rPr>
      </w:pPr>
      <w:r>
        <w:rPr>
          <w:b/>
          <w:color w:val="000000"/>
          <w:sz w:val="24"/>
          <w:szCs w:val="24"/>
          <w:u w:val="single"/>
        </w:rPr>
        <w:t>Individualized Distance Education</w:t>
      </w:r>
      <w:r>
        <w:rPr>
          <w:b/>
          <w:color w:val="000000"/>
          <w:sz w:val="24"/>
          <w:szCs w:val="24"/>
        </w:rPr>
        <w:t xml:space="preserve">. </w:t>
      </w:r>
    </w:p>
    <w:p w14:paraId="7BA86408" w14:textId="77777777" w:rsidR="004901BF" w:rsidRDefault="00E37CC9">
      <w:pPr>
        <w:shd w:val="clear" w:color="auto" w:fill="FFFFFF"/>
        <w:ind w:left="360"/>
        <w:rPr>
          <w:color w:val="000000"/>
          <w:sz w:val="24"/>
          <w:szCs w:val="24"/>
        </w:rPr>
      </w:pPr>
      <w:r>
        <w:rPr>
          <w:color w:val="000000"/>
          <w:sz w:val="24"/>
          <w:szCs w:val="24"/>
        </w:rPr>
        <w:t xml:space="preserve">The Board encourages </w:t>
      </w:r>
      <w:r>
        <w:rPr>
          <w:color w:val="000000"/>
          <w:sz w:val="24"/>
          <w:szCs w:val="24"/>
        </w:rPr>
        <w:t xml:space="preserve">students to take full advantage of distance education opportunities as a means of enhancing and supporting their education. </w:t>
      </w:r>
    </w:p>
    <w:p w14:paraId="06127AAD"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Extended Learning Opportunities and Alternative Learning Plans.</w:t>
      </w:r>
      <w:r>
        <w:rPr>
          <w:color w:val="000000"/>
          <w:sz w:val="24"/>
          <w:szCs w:val="24"/>
        </w:rPr>
        <w:t xml:space="preserve"> Such opportunities will be implemented under the provisions set for</w:t>
      </w:r>
      <w:r>
        <w:rPr>
          <w:color w:val="000000"/>
          <w:sz w:val="24"/>
          <w:szCs w:val="24"/>
        </w:rPr>
        <w:t xml:space="preserve">th in Policy </w:t>
      </w:r>
      <w:hyperlink r:id="rId6">
        <w:r>
          <w:rPr>
            <w:color w:val="000000"/>
            <w:sz w:val="24"/>
            <w:szCs w:val="24"/>
            <w:u w:val="single"/>
          </w:rPr>
          <w:t>IHBH</w:t>
        </w:r>
      </w:hyperlink>
      <w:r>
        <w:rPr>
          <w:color w:val="000000"/>
          <w:sz w:val="24"/>
          <w:szCs w:val="24"/>
        </w:rPr>
        <w:t xml:space="preserve">, Extended Learning Opportunities and Policy </w:t>
      </w:r>
      <w:hyperlink r:id="rId7">
        <w:r>
          <w:rPr>
            <w:color w:val="000000"/>
            <w:sz w:val="24"/>
            <w:szCs w:val="24"/>
            <w:u w:val="single"/>
          </w:rPr>
          <w:t>IHBI</w:t>
        </w:r>
      </w:hyperlink>
      <w:r>
        <w:rPr>
          <w:color w:val="000000"/>
          <w:sz w:val="24"/>
          <w:szCs w:val="24"/>
        </w:rPr>
        <w:t>, Alt</w:t>
      </w:r>
      <w:r>
        <w:rPr>
          <w:color w:val="000000"/>
          <w:sz w:val="24"/>
          <w:szCs w:val="24"/>
        </w:rPr>
        <w:t>ernative Learning Plans.</w:t>
      </w:r>
    </w:p>
    <w:p w14:paraId="0DF8E464"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Alternative Credit Options.</w:t>
      </w:r>
      <w:r>
        <w:rPr>
          <w:color w:val="000000"/>
          <w:sz w:val="24"/>
          <w:szCs w:val="24"/>
        </w:rPr>
        <w:t xml:space="preserve"> If the course is to be taken for credit, then Policy </w:t>
      </w:r>
      <w:hyperlink r:id="rId8">
        <w:r>
          <w:rPr>
            <w:color w:val="000000"/>
            <w:sz w:val="24"/>
            <w:szCs w:val="24"/>
            <w:u w:val="single"/>
          </w:rPr>
          <w:t>IMBC</w:t>
        </w:r>
      </w:hyperlink>
      <w:r>
        <w:rPr>
          <w:color w:val="000000"/>
          <w:sz w:val="24"/>
          <w:szCs w:val="24"/>
        </w:rPr>
        <w:t>, Alternative Credit Options, will apply.  Students m</w:t>
      </w:r>
      <w:r>
        <w:rPr>
          <w:color w:val="000000"/>
          <w:sz w:val="24"/>
          <w:szCs w:val="24"/>
        </w:rPr>
        <w:t xml:space="preserve">ust have distance education courses approved by the school principal ahead of time </w:t>
      </w:r>
      <w:proofErr w:type="gramStart"/>
      <w:r>
        <w:rPr>
          <w:color w:val="000000"/>
          <w:sz w:val="24"/>
          <w:szCs w:val="24"/>
        </w:rPr>
        <w:t>in order to</w:t>
      </w:r>
      <w:proofErr w:type="gramEnd"/>
      <w:r>
        <w:rPr>
          <w:color w:val="000000"/>
          <w:sz w:val="24"/>
          <w:szCs w:val="24"/>
        </w:rPr>
        <w:t xml:space="preserve"> receive credit.</w:t>
      </w:r>
    </w:p>
    <w:p w14:paraId="205E83E2"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Pre-conditions for Online Enrollment.</w:t>
      </w:r>
      <w:r>
        <w:rPr>
          <w:color w:val="000000"/>
          <w:sz w:val="24"/>
          <w:szCs w:val="24"/>
        </w:rPr>
        <w:t xml:space="preserve"> The written approval of the building principal is required before a district student enrolls in an online o</w:t>
      </w:r>
      <w:r>
        <w:rPr>
          <w:color w:val="000000"/>
          <w:sz w:val="24"/>
          <w:szCs w:val="24"/>
        </w:rPr>
        <w:t>r virtual course that is intended to become part of their educational program.  Students applying for permission to take an online course must complete prerequisites and provide teacher/counselor recommendations to confirm the student possesses the maturit</w:t>
      </w:r>
      <w:r>
        <w:rPr>
          <w:color w:val="000000"/>
          <w:sz w:val="24"/>
          <w:szCs w:val="24"/>
        </w:rPr>
        <w:t>y level needed to function effectively in a distance education learning environment.</w:t>
      </w:r>
    </w:p>
    <w:p w14:paraId="64F62760"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Approved Courses.</w:t>
      </w:r>
      <w:r>
        <w:rPr>
          <w:color w:val="000000"/>
          <w:sz w:val="24"/>
          <w:szCs w:val="24"/>
        </w:rPr>
        <w:t xml:space="preserve"> Approved distance education courses must satisfy both state and local standards; be delivered by staff licensed in the state where the course originates;</w:t>
      </w:r>
      <w:r>
        <w:rPr>
          <w:color w:val="000000"/>
          <w:sz w:val="24"/>
          <w:szCs w:val="24"/>
        </w:rPr>
        <w:t xml:space="preserve"> and contain provisions for feedback and monitoring of student progress.  The district requires that a syllabus, including prerequisites, specific learning goals/activities, student evaluation criteria, and teacher responsibilities be submitted for review </w:t>
      </w:r>
      <w:r>
        <w:rPr>
          <w:color w:val="000000"/>
          <w:sz w:val="24"/>
          <w:szCs w:val="24"/>
        </w:rPr>
        <w:t>before the course is approved.</w:t>
      </w:r>
    </w:p>
    <w:p w14:paraId="52518982"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Student Enrollment Requirements.</w:t>
      </w:r>
      <w:r>
        <w:rPr>
          <w:color w:val="000000"/>
          <w:sz w:val="24"/>
          <w:szCs w:val="24"/>
        </w:rPr>
        <w:t xml:space="preserve"> Students taking approved online courses must be enrolled in the district and must take the courses during the regular school day at the school site, unless the administration has granted appro</w:t>
      </w:r>
      <w:r>
        <w:rPr>
          <w:color w:val="000000"/>
          <w:sz w:val="24"/>
          <w:szCs w:val="24"/>
        </w:rPr>
        <w:t xml:space="preserve">val for remote access based on special </w:t>
      </w:r>
      <w:r>
        <w:rPr>
          <w:color w:val="000000"/>
          <w:sz w:val="24"/>
          <w:szCs w:val="24"/>
        </w:rPr>
        <w:lastRenderedPageBreak/>
        <w:t>circumstances.  Online courses may be taken in the summer under the same conditions as during the school year.</w:t>
      </w:r>
    </w:p>
    <w:p w14:paraId="1D150ED4"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Staff supervision.</w:t>
      </w:r>
      <w:r>
        <w:rPr>
          <w:color w:val="000000"/>
          <w:sz w:val="24"/>
          <w:szCs w:val="24"/>
        </w:rPr>
        <w:t xml:space="preserve"> The principal will assign a teacher to monitor student progress, grading of assignments, and testing.  One teacher may supervise no more than ten students participating in distance education courses.</w:t>
      </w:r>
    </w:p>
    <w:p w14:paraId="4BE6A33F"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Privacy and Confidentiality.</w:t>
      </w:r>
      <w:r>
        <w:rPr>
          <w:color w:val="000000"/>
          <w:sz w:val="24"/>
          <w:szCs w:val="24"/>
        </w:rPr>
        <w:t xml:space="preserve"> Approved distance educatio</w:t>
      </w:r>
      <w:r>
        <w:rPr>
          <w:color w:val="000000"/>
          <w:sz w:val="24"/>
          <w:szCs w:val="24"/>
        </w:rPr>
        <w:t>n courses must comply with all federal and state statutes pertaining to student privacy and to public broadcasting of audio and video.  Confidentiality of student record information will be maintained throughout the process.  This includes information shar</w:t>
      </w:r>
      <w:r>
        <w:rPr>
          <w:color w:val="000000"/>
          <w:sz w:val="24"/>
          <w:szCs w:val="24"/>
        </w:rPr>
        <w:t>ed between school district representatives and the virtual school or online teacher, information shared between the school district or online teacher with students and parents, and information shared between school district representatives, the virtual sch</w:t>
      </w:r>
      <w:r>
        <w:rPr>
          <w:color w:val="000000"/>
          <w:sz w:val="24"/>
          <w:szCs w:val="24"/>
        </w:rPr>
        <w:t>ool or online teacher and others.</w:t>
      </w:r>
    </w:p>
    <w:p w14:paraId="6A11859F"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Safeguards</w:t>
      </w:r>
      <w:r>
        <w:rPr>
          <w:color w:val="000000"/>
          <w:sz w:val="24"/>
          <w:szCs w:val="24"/>
        </w:rPr>
        <w:t>. The school district will provide safeguards for students participating in online instruction activities and School District Internet Access for Students, will apply.</w:t>
      </w:r>
    </w:p>
    <w:p w14:paraId="3D400785" w14:textId="77777777" w:rsidR="004901BF" w:rsidRDefault="00E37CC9">
      <w:pPr>
        <w:widowControl/>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u w:val="single"/>
        </w:rPr>
        <w:t>Earning of Credit</w:t>
      </w:r>
      <w:r>
        <w:rPr>
          <w:color w:val="000000"/>
          <w:sz w:val="24"/>
          <w:szCs w:val="24"/>
        </w:rPr>
        <w:t>. Students earning credit for distance education courses shall participate in all assessments required by the statewide education improvement and assessment program.  Credit courses will require students to meet similar academic standards as required by th</w:t>
      </w:r>
      <w:r>
        <w:rPr>
          <w:color w:val="000000"/>
          <w:sz w:val="24"/>
          <w:szCs w:val="24"/>
        </w:rPr>
        <w:t xml:space="preserve">e </w:t>
      </w:r>
      <w:proofErr w:type="gramStart"/>
      <w:r>
        <w:rPr>
          <w:color w:val="000000"/>
          <w:sz w:val="24"/>
          <w:szCs w:val="24"/>
        </w:rPr>
        <w:t>District</w:t>
      </w:r>
      <w:proofErr w:type="gramEnd"/>
      <w:r>
        <w:rPr>
          <w:color w:val="000000"/>
          <w:sz w:val="24"/>
          <w:szCs w:val="24"/>
        </w:rPr>
        <w:t>. Credit for the course is not recognized until an official record of the final grade has been submitted to the principal or designee with feedback from the online teacher.</w:t>
      </w:r>
    </w:p>
    <w:p w14:paraId="5C6D3C3A" w14:textId="77777777" w:rsidR="004901BF" w:rsidRDefault="00E37CC9">
      <w:pPr>
        <w:widowControl/>
        <w:numPr>
          <w:ilvl w:val="0"/>
          <w:numId w:val="3"/>
        </w:numPr>
        <w:pBdr>
          <w:top w:val="nil"/>
          <w:left w:val="nil"/>
          <w:bottom w:val="nil"/>
          <w:right w:val="nil"/>
          <w:between w:val="nil"/>
        </w:pBdr>
        <w:shd w:val="clear" w:color="auto" w:fill="FFFFFF"/>
        <w:spacing w:after="120"/>
        <w:rPr>
          <w:b/>
          <w:color w:val="000000"/>
          <w:sz w:val="24"/>
          <w:szCs w:val="24"/>
        </w:rPr>
      </w:pPr>
      <w:r>
        <w:rPr>
          <w:b/>
          <w:color w:val="000000"/>
          <w:sz w:val="24"/>
          <w:szCs w:val="24"/>
          <w:u w:val="single"/>
        </w:rPr>
        <w:t>Educational Progress and Policy Violations</w:t>
      </w:r>
      <w:r>
        <w:rPr>
          <w:b/>
          <w:color w:val="000000"/>
          <w:sz w:val="24"/>
          <w:szCs w:val="24"/>
        </w:rPr>
        <w:t>.</w:t>
      </w:r>
    </w:p>
    <w:p w14:paraId="65AC5EC6" w14:textId="77777777" w:rsidR="004901BF" w:rsidRDefault="00E37CC9">
      <w:pPr>
        <w:pBdr>
          <w:top w:val="nil"/>
          <w:left w:val="nil"/>
          <w:bottom w:val="nil"/>
          <w:right w:val="nil"/>
          <w:between w:val="nil"/>
        </w:pBdr>
        <w:shd w:val="clear" w:color="auto" w:fill="FFFFFF"/>
        <w:ind w:left="360"/>
        <w:rPr>
          <w:color w:val="000000"/>
          <w:sz w:val="24"/>
          <w:szCs w:val="24"/>
        </w:rPr>
      </w:pPr>
      <w:r>
        <w:rPr>
          <w:color w:val="000000"/>
          <w:sz w:val="24"/>
          <w:szCs w:val="24"/>
        </w:rPr>
        <w:t>If a student participating in</w:t>
      </w:r>
      <w:r>
        <w:rPr>
          <w:color w:val="000000"/>
          <w:sz w:val="24"/>
          <w:szCs w:val="24"/>
        </w:rPr>
        <w:t xml:space="preserve"> distance education is not making educational progress, as determined by educational assessments, the option to participate in distance education may be rescinded by the district. A parent or guardian may appeal this determination to the Superintendent for</w:t>
      </w:r>
      <w:r>
        <w:rPr>
          <w:color w:val="000000"/>
          <w:sz w:val="24"/>
          <w:szCs w:val="24"/>
        </w:rPr>
        <w:t xml:space="preserve"> review. If the Superintendent upholds the determination, the parent/guardian has a right to appeal to the state board of education per N.H. Department of Education Rules Ed 306.22(f).</w:t>
      </w:r>
    </w:p>
    <w:p w14:paraId="20BCCCBD" w14:textId="77777777" w:rsidR="004901BF" w:rsidRDefault="00E37CC9">
      <w:pPr>
        <w:pBdr>
          <w:top w:val="nil"/>
          <w:left w:val="nil"/>
          <w:bottom w:val="nil"/>
          <w:right w:val="nil"/>
          <w:between w:val="nil"/>
        </w:pBdr>
        <w:shd w:val="clear" w:color="auto" w:fill="FFFFFF"/>
        <w:ind w:left="360"/>
        <w:rPr>
          <w:color w:val="212529"/>
          <w:sz w:val="24"/>
          <w:szCs w:val="24"/>
        </w:rPr>
      </w:pPr>
      <w:r>
        <w:rPr>
          <w:color w:val="212529"/>
          <w:sz w:val="24"/>
          <w:szCs w:val="24"/>
        </w:rPr>
        <w:t>Students who violate any part of the policy or engage in any other acti</w:t>
      </w:r>
      <w:r>
        <w:rPr>
          <w:color w:val="212529"/>
          <w:sz w:val="24"/>
          <w:szCs w:val="24"/>
        </w:rPr>
        <w:t>vity that school authorities consider inappropriate are subject to disciplinary action consistent with Board policies and the student handbook.</w:t>
      </w:r>
    </w:p>
    <w:p w14:paraId="06073D57" w14:textId="77777777" w:rsidR="004901BF" w:rsidRDefault="004901BF">
      <w:pPr>
        <w:widowControl/>
        <w:pBdr>
          <w:top w:val="nil"/>
          <w:left w:val="nil"/>
          <w:bottom w:val="nil"/>
          <w:right w:val="nil"/>
          <w:between w:val="nil"/>
        </w:pBdr>
        <w:shd w:val="clear" w:color="auto" w:fill="FFFFFF"/>
        <w:spacing w:after="120"/>
        <w:ind w:left="720"/>
        <w:rPr>
          <w:color w:val="000000"/>
          <w:sz w:val="24"/>
          <w:szCs w:val="24"/>
        </w:rPr>
      </w:pPr>
    </w:p>
    <w:p w14:paraId="5EC8DB71" w14:textId="77777777" w:rsidR="004901BF" w:rsidRDefault="004901BF">
      <w:pPr>
        <w:pBdr>
          <w:top w:val="nil"/>
          <w:left w:val="nil"/>
          <w:bottom w:val="nil"/>
          <w:right w:val="nil"/>
          <w:between w:val="nil"/>
        </w:pBdr>
        <w:spacing w:before="3"/>
        <w:rPr>
          <w:i/>
          <w:color w:val="000000"/>
          <w:sz w:val="31"/>
          <w:szCs w:val="31"/>
        </w:rPr>
      </w:pPr>
    </w:p>
    <w:p w14:paraId="5A9757AA" w14:textId="77777777" w:rsidR="004901BF" w:rsidRDefault="00E37CC9">
      <w:pPr>
        <w:spacing w:before="149" w:line="274" w:lineRule="auto"/>
        <w:ind w:left="140"/>
        <w:rPr>
          <w:b/>
          <w:i/>
          <w:sz w:val="24"/>
          <w:szCs w:val="24"/>
        </w:rPr>
      </w:pPr>
      <w:r>
        <w:rPr>
          <w:b/>
          <w:i/>
          <w:sz w:val="24"/>
          <w:szCs w:val="24"/>
          <w:u w:val="single"/>
        </w:rPr>
        <w:t>Legal References:</w:t>
      </w:r>
    </w:p>
    <w:p w14:paraId="7B0AF7E2" w14:textId="77777777" w:rsidR="004901BF" w:rsidRDefault="00E37CC9">
      <w:pPr>
        <w:ind w:left="860" w:right="4909"/>
        <w:rPr>
          <w:i/>
          <w:sz w:val="24"/>
          <w:szCs w:val="24"/>
        </w:rPr>
      </w:pPr>
      <w:r>
        <w:rPr>
          <w:i/>
          <w:sz w:val="24"/>
          <w:szCs w:val="24"/>
        </w:rPr>
        <w:t>Ed 306.04(a)(12), Distance Education Ed 306.22, Distance Education</w:t>
      </w:r>
    </w:p>
    <w:p w14:paraId="6ED4A537" w14:textId="77777777" w:rsidR="004901BF" w:rsidRDefault="004901BF">
      <w:pPr>
        <w:pBdr>
          <w:top w:val="nil"/>
          <w:left w:val="nil"/>
          <w:bottom w:val="nil"/>
          <w:right w:val="nil"/>
          <w:between w:val="nil"/>
        </w:pBdr>
        <w:rPr>
          <w:i/>
          <w:color w:val="000000"/>
          <w:sz w:val="26"/>
          <w:szCs w:val="26"/>
        </w:rPr>
      </w:pPr>
    </w:p>
    <w:p w14:paraId="6ED32298" w14:textId="77777777" w:rsidR="004901BF" w:rsidRDefault="004901BF">
      <w:pPr>
        <w:pBdr>
          <w:top w:val="nil"/>
          <w:left w:val="nil"/>
          <w:bottom w:val="nil"/>
          <w:right w:val="nil"/>
          <w:between w:val="nil"/>
        </w:pBdr>
        <w:spacing w:before="10"/>
        <w:rPr>
          <w:i/>
          <w:color w:val="000000"/>
          <w:sz w:val="21"/>
          <w:szCs w:val="21"/>
        </w:rPr>
      </w:pPr>
    </w:p>
    <w:p w14:paraId="34E3058C" w14:textId="77777777" w:rsidR="004901BF" w:rsidRDefault="00E37CC9">
      <w:pPr>
        <w:pBdr>
          <w:top w:val="nil"/>
          <w:left w:val="nil"/>
          <w:bottom w:val="nil"/>
          <w:right w:val="nil"/>
          <w:between w:val="nil"/>
        </w:pBdr>
        <w:ind w:left="140" w:right="3793"/>
        <w:rPr>
          <w:color w:val="000000"/>
          <w:sz w:val="20"/>
          <w:szCs w:val="20"/>
        </w:rPr>
      </w:pPr>
      <w:r>
        <w:rPr>
          <w:color w:val="000000"/>
          <w:sz w:val="20"/>
          <w:szCs w:val="20"/>
        </w:rPr>
        <w:t xml:space="preserve">Colebrook School Board: Adopted – May 5, </w:t>
      </w:r>
      <w:proofErr w:type="gramStart"/>
      <w:r>
        <w:rPr>
          <w:color w:val="000000"/>
          <w:sz w:val="20"/>
          <w:szCs w:val="20"/>
        </w:rPr>
        <w:t>2020</w:t>
      </w:r>
      <w:proofErr w:type="gramEnd"/>
      <w:r>
        <w:rPr>
          <w:color w:val="000000"/>
          <w:sz w:val="20"/>
          <w:szCs w:val="20"/>
        </w:rPr>
        <w:t xml:space="preserve"> Pittsburg School Board: Adopted – May 11, 2020 Stewartstown School Board: Adopted May 4, 2020</w:t>
      </w:r>
    </w:p>
    <w:p w14:paraId="591B8737" w14:textId="77777777" w:rsidR="004901BF" w:rsidRDefault="00E37CC9">
      <w:pPr>
        <w:widowControl/>
        <w:rPr>
          <w:rFonts w:ascii="Calibri" w:eastAsia="Calibri" w:hAnsi="Calibri" w:cs="Calibri"/>
          <w:b/>
          <w:i/>
          <w:sz w:val="20"/>
          <w:szCs w:val="20"/>
        </w:rPr>
      </w:pPr>
      <w:r>
        <w:rPr>
          <w:rFonts w:ascii="Calibri" w:eastAsia="Calibri" w:hAnsi="Calibri" w:cs="Calibri"/>
          <w:b/>
          <w:i/>
          <w:sz w:val="20"/>
          <w:szCs w:val="20"/>
        </w:rPr>
        <w:t>Pittsburg School Board: Revised - November 14, 2022</w:t>
      </w:r>
    </w:p>
    <w:p w14:paraId="101F212D" w14:textId="77777777" w:rsidR="004901BF" w:rsidRDefault="00E37CC9">
      <w:pPr>
        <w:widowControl/>
        <w:rPr>
          <w:rFonts w:ascii="Calibri" w:eastAsia="Calibri" w:hAnsi="Calibri" w:cs="Calibri"/>
          <w:b/>
          <w:i/>
          <w:sz w:val="20"/>
          <w:szCs w:val="20"/>
        </w:rPr>
      </w:pPr>
      <w:r>
        <w:rPr>
          <w:rFonts w:ascii="Calibri" w:eastAsia="Calibri" w:hAnsi="Calibri" w:cs="Calibri"/>
          <w:b/>
          <w:i/>
          <w:sz w:val="20"/>
          <w:szCs w:val="20"/>
        </w:rPr>
        <w:t>Colebrook S</w:t>
      </w:r>
      <w:r>
        <w:rPr>
          <w:rFonts w:ascii="Calibri" w:eastAsia="Calibri" w:hAnsi="Calibri" w:cs="Calibri"/>
          <w:b/>
          <w:i/>
          <w:sz w:val="20"/>
          <w:szCs w:val="20"/>
        </w:rPr>
        <w:t>chool Board: Revised - November 15, 2022</w:t>
      </w:r>
    </w:p>
    <w:p w14:paraId="159CD42A" w14:textId="523E814A" w:rsidR="004901BF" w:rsidRDefault="00E37CC9">
      <w:pPr>
        <w:widowControl/>
        <w:rPr>
          <w:rFonts w:ascii="Calibri" w:eastAsia="Calibri" w:hAnsi="Calibri" w:cs="Calibri"/>
          <w:b/>
          <w:i/>
          <w:sz w:val="20"/>
          <w:szCs w:val="20"/>
        </w:rPr>
      </w:pPr>
      <w:r>
        <w:rPr>
          <w:rFonts w:ascii="Calibri" w:eastAsia="Calibri" w:hAnsi="Calibri" w:cs="Calibri"/>
          <w:b/>
          <w:i/>
          <w:sz w:val="20"/>
          <w:szCs w:val="20"/>
        </w:rPr>
        <w:t>Clarksville School Board: Revised - December 12, 2022</w:t>
      </w:r>
    </w:p>
    <w:p w14:paraId="3880DC7D" w14:textId="757AA6BE" w:rsidR="00E37CC9" w:rsidRDefault="00E37CC9" w:rsidP="00E37CC9">
      <w:pPr>
        <w:widowControl/>
        <w:rPr>
          <w:rFonts w:ascii="Calibri" w:eastAsia="Calibri" w:hAnsi="Calibri" w:cs="Calibri"/>
          <w:b/>
          <w:i/>
          <w:sz w:val="20"/>
          <w:szCs w:val="20"/>
        </w:rPr>
      </w:pPr>
      <w:r>
        <w:rPr>
          <w:rFonts w:ascii="Calibri" w:eastAsia="Calibri" w:hAnsi="Calibri" w:cs="Calibri"/>
          <w:b/>
          <w:i/>
          <w:sz w:val="20"/>
          <w:szCs w:val="20"/>
        </w:rPr>
        <w:t xml:space="preserve">Columbia School Board: Revised </w:t>
      </w:r>
      <w:r>
        <w:rPr>
          <w:rFonts w:ascii="Calibri" w:eastAsia="Calibri" w:hAnsi="Calibri" w:cs="Calibri"/>
          <w:b/>
          <w:i/>
          <w:sz w:val="20"/>
          <w:szCs w:val="20"/>
        </w:rPr>
        <w:t>–</w:t>
      </w:r>
      <w:r>
        <w:rPr>
          <w:rFonts w:ascii="Calibri" w:eastAsia="Calibri" w:hAnsi="Calibri" w:cs="Calibri"/>
          <w:b/>
          <w:i/>
          <w:sz w:val="20"/>
          <w:szCs w:val="20"/>
        </w:rPr>
        <w:t xml:space="preserve"> </w:t>
      </w:r>
      <w:r>
        <w:rPr>
          <w:rFonts w:ascii="Calibri" w:eastAsia="Calibri" w:hAnsi="Calibri" w:cs="Calibri"/>
          <w:b/>
          <w:i/>
          <w:sz w:val="20"/>
          <w:szCs w:val="20"/>
        </w:rPr>
        <w:t>January 3</w:t>
      </w:r>
      <w:r>
        <w:rPr>
          <w:rFonts w:ascii="Calibri" w:eastAsia="Calibri" w:hAnsi="Calibri" w:cs="Calibri"/>
          <w:b/>
          <w:i/>
          <w:sz w:val="20"/>
          <w:szCs w:val="20"/>
        </w:rPr>
        <w:t>, 202</w:t>
      </w:r>
      <w:r>
        <w:rPr>
          <w:rFonts w:ascii="Calibri" w:eastAsia="Calibri" w:hAnsi="Calibri" w:cs="Calibri"/>
          <w:b/>
          <w:i/>
          <w:sz w:val="20"/>
          <w:szCs w:val="20"/>
        </w:rPr>
        <w:t>3</w:t>
      </w:r>
    </w:p>
    <w:p w14:paraId="2D773BD1" w14:textId="77777777" w:rsidR="00E37CC9" w:rsidRDefault="00E37CC9" w:rsidP="00E37CC9">
      <w:pPr>
        <w:widowControl/>
        <w:rPr>
          <w:sz w:val="20"/>
          <w:szCs w:val="20"/>
        </w:rPr>
      </w:pPr>
      <w:r>
        <w:rPr>
          <w:rFonts w:ascii="Calibri" w:eastAsia="Calibri" w:hAnsi="Calibri" w:cs="Calibri"/>
          <w:b/>
          <w:i/>
          <w:sz w:val="20"/>
          <w:szCs w:val="20"/>
        </w:rPr>
        <w:t>Stewartstown School Board: Revised - January 4, 2023</w:t>
      </w:r>
    </w:p>
    <w:p w14:paraId="66462E9D" w14:textId="77777777" w:rsidR="00E37CC9" w:rsidRDefault="00E37CC9">
      <w:pPr>
        <w:widowControl/>
        <w:rPr>
          <w:sz w:val="20"/>
          <w:szCs w:val="20"/>
        </w:rPr>
      </w:pPr>
    </w:p>
    <w:sectPr w:rsidR="00E37CC9">
      <w:pgSz w:w="12240" w:h="15840"/>
      <w:pgMar w:top="1360" w:right="1280" w:bottom="280" w:left="13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E90"/>
    <w:multiLevelType w:val="multilevel"/>
    <w:tmpl w:val="AD78447E"/>
    <w:lvl w:ilvl="0">
      <w:start w:val="1"/>
      <w:numFmt w:val="upperLetter"/>
      <w:lvlText w:val="%1."/>
      <w:lvlJc w:val="left"/>
      <w:pPr>
        <w:ind w:left="720" w:hanging="360"/>
      </w:pPr>
      <w:rPr>
        <w:rFonts w:ascii="Times New Roman" w:eastAsia="Times New Roman" w:hAnsi="Times New Roman" w:cs="Times New Roman"/>
        <w:b/>
        <w:i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41670F"/>
    <w:multiLevelType w:val="multilevel"/>
    <w:tmpl w:val="F1747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D45023"/>
    <w:multiLevelType w:val="multilevel"/>
    <w:tmpl w:val="21726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9624051">
    <w:abstractNumId w:val="2"/>
  </w:num>
  <w:num w:numId="2" w16cid:durableId="100345735">
    <w:abstractNumId w:val="0"/>
  </w:num>
  <w:num w:numId="3" w16cid:durableId="110803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BF"/>
    <w:rsid w:val="004901BF"/>
    <w:rsid w:val="00E3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AC18"/>
  <w15:docId w15:val="{E41D7CA6-40F2-4A1E-8296-4483693B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9"/>
      <w:ind w:left="3201" w:right="3216"/>
      <w:jc w:val="center"/>
    </w:pPr>
    <w:rPr>
      <w:b/>
      <w:bCs/>
      <w:sz w:val="28"/>
      <w:szCs w:val="28"/>
    </w:rPr>
  </w:style>
  <w:style w:type="paragraph" w:styleId="BodyText">
    <w:name w:val="Body Text"/>
    <w:basedOn w:val="Normal"/>
    <w:uiPriority w:val="1"/>
    <w:qFormat/>
    <w:pPr>
      <w:spacing w:before="144"/>
      <w:ind w:left="14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B771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2policy.ctspublish.com/policy/" TargetMode="External"/><Relationship Id="rId3" Type="http://schemas.openxmlformats.org/officeDocument/2006/relationships/styles" Target="styles.xml"/><Relationship Id="rId7" Type="http://schemas.openxmlformats.org/officeDocument/2006/relationships/hyperlink" Target="https://z2policy.ctspublish.com/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2policy.ctspublish.com/poli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xTxVyU98E+f+nlPvNY4NUyo8Q==">AMUW2mVPIsSwi+t+EU0JicZS/1XlIHTxwDty0B4PJadt4fOyMq0wFh2K9Ks1ErBregYvBGY9tPMkS/WCT6G71LLCdQUrgIhiG5fbZz3/hAwHlpukZxUo29g=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Christina</dc:creator>
  <cp:lastModifiedBy>Billie Paquette</cp:lastModifiedBy>
  <cp:revision>2</cp:revision>
  <dcterms:created xsi:type="dcterms:W3CDTF">2022-12-22T16:58:00Z</dcterms:created>
  <dcterms:modified xsi:type="dcterms:W3CDTF">2022-12-22T16:58:00Z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2010</vt:lpwstr>
  </property>
  <property fmtid="{D5CDD505-2E9C-101B-9397-08002B2CF9AE}" pid="4" name="LastSaved">
    <vt:filetime>2022-10-27T00:00:00Z</vt:filetime>
  </property>
  <property fmtid="{D5CDD505-2E9C-101B-9397-08002B2CF9AE}" pid="5" name="Producer">
    <vt:lpwstr>Microsoft® Word 2010</vt:lpwstr>
  </property>
</Properties>
</file>