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0FAEDD91" w:rsidR="00BB17D8" w:rsidRPr="00AB068F" w:rsidRDefault="001A7FA9" w:rsidP="009C42E6">
      <w:pPr>
        <w:pStyle w:val="Title"/>
        <w:rPr>
          <w:b w:val="0"/>
          <w:lang w:val="es-419"/>
        </w:rPr>
      </w:pPr>
      <w:r w:rsidRPr="00AB068F">
        <w:rPr>
          <w:rStyle w:val="TitleChar"/>
          <w:b/>
          <w:lang w:val="es-419"/>
        </w:rPr>
        <w:t>Plan Público</w:t>
      </w:r>
      <w:r w:rsidR="003A6291" w:rsidRPr="00AB068F">
        <w:rPr>
          <w:rStyle w:val="TitleChar"/>
          <w:b/>
          <w:lang w:val="es-419"/>
        </w:rPr>
        <w:t xml:space="preserve"> del ESSER 3.0</w:t>
      </w:r>
      <w:r w:rsidR="00A57EAD" w:rsidRPr="00AB068F">
        <w:rPr>
          <w:rStyle w:val="TitleChar"/>
          <w:b/>
          <w:lang w:val="es-419"/>
        </w:rPr>
        <w:t xml:space="preserve"> para los fondos restantes</w:t>
      </w:r>
      <w:r w:rsidR="003A6291" w:rsidRPr="00AB068F">
        <w:rPr>
          <w:rStyle w:val="TitleChar"/>
          <w:b/>
          <w:lang w:val="es-419"/>
        </w:rPr>
        <w:br/>
      </w:r>
      <w:r w:rsidR="003A6291" w:rsidRPr="00AB068F">
        <w:rPr>
          <w:b w:val="0"/>
          <w:lang w:val="es-419"/>
        </w:rPr>
        <w:t>Guía del a</w:t>
      </w:r>
      <w:r w:rsidRPr="00AB068F">
        <w:rPr>
          <w:b w:val="0"/>
          <w:lang w:val="es-419"/>
        </w:rPr>
        <w:t>péndice</w:t>
      </w:r>
    </w:p>
    <w:p w14:paraId="4276AA90" w14:textId="02236DB0" w:rsidR="00A57EAD" w:rsidRPr="00AB068F" w:rsidRDefault="00A57EAD" w:rsidP="00A57EAD">
      <w:pPr>
        <w:jc w:val="center"/>
        <w:rPr>
          <w:sz w:val="28"/>
          <w:szCs w:val="28"/>
          <w:lang w:val="es-419"/>
        </w:rPr>
      </w:pPr>
      <w:r w:rsidRPr="00AB068F">
        <w:rPr>
          <w:sz w:val="28"/>
          <w:szCs w:val="28"/>
          <w:lang w:val="es-419"/>
        </w:rPr>
        <w:t>2022-23</w:t>
      </w:r>
    </w:p>
    <w:p w14:paraId="7EB2D353" w14:textId="317A691C" w:rsidR="00BB17D8" w:rsidRPr="00AB068F" w:rsidRDefault="00BB17D8" w:rsidP="009C42E6">
      <w:pPr>
        <w:rPr>
          <w:lang w:val="es-419"/>
        </w:rPr>
      </w:pPr>
      <w:bookmarkStart w:id="0" w:name="_Hlk86309063"/>
      <w:r w:rsidRPr="00AB068F">
        <w:rPr>
          <w:lang w:val="es-419"/>
        </w:rPr>
        <w:t>Las agencias locales de educación (LEAs, por sus siglas en inglés) están obligadas a actualizar el Plan Público del ESSER 3.0 cada seis meses hasta el 30 de septiembre de 2023.</w:t>
      </w:r>
      <w:r w:rsidRPr="00AB068F">
        <w:rPr>
          <w:b/>
          <w:lang w:val="es-419"/>
        </w:rPr>
        <w:t xml:space="preserve"> </w:t>
      </w:r>
      <w:r w:rsidRPr="00AB068F">
        <w:rPr>
          <w:lang w:val="es-419"/>
        </w:rPr>
        <w:t>Las LEAs</w:t>
      </w:r>
      <w:r w:rsidRPr="00AB068F">
        <w:rPr>
          <w:b/>
          <w:lang w:val="es-419"/>
        </w:rPr>
        <w:t xml:space="preserve"> </w:t>
      </w:r>
      <w:r w:rsidRPr="00AB068F">
        <w:rPr>
          <w:lang w:val="es-419"/>
        </w:rPr>
        <w:t xml:space="preserve">deben pedir los aportes del público respecto al plan y sus actualizaciones y deben tener en cuenta dichos aportes cada vez. </w:t>
      </w:r>
    </w:p>
    <w:bookmarkEnd w:id="0"/>
    <w:p w14:paraId="2D6210B0" w14:textId="2E501991" w:rsidR="00BB17D8" w:rsidRPr="00AB068F" w:rsidRDefault="004E350C" w:rsidP="009C42E6">
      <w:pPr>
        <w:rPr>
          <w:lang w:val="es-419"/>
        </w:rPr>
      </w:pPr>
      <w:r w:rsidRPr="00AB068F">
        <w:rPr>
          <w:lang w:val="es-419"/>
        </w:rPr>
        <w:t>Cada LEA debe completar el apéndice y cargarlo en el ePlan de la Biblioteca de documentos de la LEA (</w:t>
      </w:r>
      <w:r w:rsidR="00A57EAD" w:rsidRPr="00AB068F">
        <w:rPr>
          <w:lang w:val="es-419"/>
        </w:rPr>
        <w:t>15 de febrero y 15 de setiembre</w:t>
      </w:r>
      <w:r w:rsidRPr="00AB068F">
        <w:rPr>
          <w:lang w:val="es-419"/>
        </w:rPr>
        <w:t>). La LEA también debe publicar el apéndice en el sitio web de la LEA. Al igual que con la elaboración del plan, todas las actualizaciones deben ser informadas por los aportes de la comunidad y revisadas y aprobadas por el órgano rector antes de su publicación en el sitio web público de la LEA. El propósito del plan es proporcionar transparencia a las partes interesadas.</w:t>
      </w:r>
    </w:p>
    <w:p w14:paraId="2626FB64" w14:textId="16CB0852" w:rsidR="00BB17D8" w:rsidRPr="00AB068F" w:rsidRDefault="3CFAECB0" w:rsidP="009C42E6">
      <w:pPr>
        <w:rPr>
          <w:lang w:val="es-419"/>
        </w:rPr>
      </w:pPr>
      <w:r w:rsidRPr="00AB068F">
        <w:rPr>
          <w:lang w:val="es-419"/>
        </w:rPr>
        <w:t>Tenga en cuenta lo siguiente al completar el apéndice:</w:t>
      </w:r>
    </w:p>
    <w:p w14:paraId="408701CC" w14:textId="5BB632F9" w:rsidR="00BB17D8" w:rsidRPr="00AB068F" w:rsidRDefault="00BB17D8" w:rsidP="009C42E6">
      <w:pPr>
        <w:pStyle w:val="ListParagraph"/>
        <w:numPr>
          <w:ilvl w:val="0"/>
          <w:numId w:val="7"/>
        </w:numPr>
        <w:rPr>
          <w:lang w:val="es-419"/>
        </w:rPr>
      </w:pPr>
      <w:r w:rsidRPr="00AB068F">
        <w:rPr>
          <w:lang w:val="es-419"/>
        </w:rPr>
        <w:t xml:space="preserve">En la página de resumen, </w:t>
      </w:r>
      <w:r w:rsidR="00A57EAD" w:rsidRPr="00AB068F">
        <w:rPr>
          <w:lang w:val="es-419"/>
        </w:rPr>
        <w:t>los montos deben ser iguales al total de los montos que quedaron remanentes para el año fiscal 2023 (FY23) para cada fondo de asistencia</w:t>
      </w:r>
      <w:r w:rsidR="00EA4BF2" w:rsidRPr="00AB068F">
        <w:rPr>
          <w:lang w:val="es-419"/>
        </w:rPr>
        <w:t>: ESSER 2.0, and ESSER 3.0.</w:t>
      </w:r>
      <w:r w:rsidRPr="00AB068F">
        <w:rPr>
          <w:lang w:val="es-419"/>
        </w:rPr>
        <w:t xml:space="preserve"> </w:t>
      </w:r>
    </w:p>
    <w:p w14:paraId="165CBA1E" w14:textId="3FCCF5F4" w:rsidR="00BB17D8" w:rsidRPr="00AB068F" w:rsidRDefault="00BB17D8" w:rsidP="1AC66838">
      <w:pPr>
        <w:pStyle w:val="ListParagraph"/>
        <w:numPr>
          <w:ilvl w:val="0"/>
          <w:numId w:val="7"/>
        </w:numPr>
        <w:rPr>
          <w:lang w:val="es-419"/>
        </w:rPr>
      </w:pPr>
      <w:r w:rsidRPr="00AB068F">
        <w:rPr>
          <w:lang w:val="es-419"/>
        </w:rPr>
        <w:t xml:space="preserve">La LEA debe responder a todas las preguntas del documento. </w:t>
      </w:r>
    </w:p>
    <w:p w14:paraId="7E5CBD8D" w14:textId="77777777" w:rsidR="00BB17D8" w:rsidRPr="00AB068F" w:rsidRDefault="00BB17D8" w:rsidP="009C42E6">
      <w:pPr>
        <w:pStyle w:val="ListParagraph"/>
        <w:numPr>
          <w:ilvl w:val="0"/>
          <w:numId w:val="7"/>
        </w:numPr>
        <w:rPr>
          <w:szCs w:val="20"/>
          <w:lang w:val="es-419"/>
        </w:rPr>
      </w:pPr>
      <w:r w:rsidRPr="00AB068F">
        <w:rPr>
          <w:lang w:val="es-419"/>
        </w:rPr>
        <w:t>Las respuestas obtenidas de la participación de las partes interesadas deben estar  estrechamente alineadas con la participación de las partes interesadas en el Plan de salud y seguridad.</w:t>
      </w:r>
    </w:p>
    <w:p w14:paraId="46E0D451" w14:textId="6D0EB45C" w:rsidR="00BB17D8" w:rsidRPr="00AB068F" w:rsidRDefault="62110E1D" w:rsidP="009C42E6">
      <w:pPr>
        <w:pStyle w:val="ListParagraph"/>
        <w:numPr>
          <w:ilvl w:val="0"/>
          <w:numId w:val="7"/>
        </w:numPr>
        <w:rPr>
          <w:lang w:val="es-419"/>
        </w:rPr>
      </w:pPr>
      <w:r w:rsidRPr="00AB068F">
        <w:rPr>
          <w:lang w:val="es-419"/>
        </w:rPr>
        <w:t xml:space="preserve">La LEA debe asegurarse de que usaron y ofrecieron múltiples modelos de participación de las partes interesadas. Los ejemplos pueden incluir encuestas, reuniones virtuales o presenciales de los comités, foros u otras oportunidades de participación inclusiva. </w:t>
      </w:r>
    </w:p>
    <w:p w14:paraId="3A3DF846" w14:textId="7AF8E7A3"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Las LEAs deben procurar la participación de todos los grupos indicados pertinentes y consultarlos considerablemente durante la elaboración del plan</w:t>
      </w:r>
      <w:r w:rsidR="00A57EAD" w:rsidRPr="00AB068F">
        <w:rPr>
          <w:color w:val="000000" w:themeColor="text1"/>
          <w:lang w:val="es-419"/>
        </w:rPr>
        <w:t>, y al realizar cualquier modificación o actualización significativa al plan</w:t>
      </w:r>
      <w:r w:rsidRPr="00AB068F">
        <w:rPr>
          <w:color w:val="000000" w:themeColor="text1"/>
          <w:lang w:val="es-419"/>
        </w:rPr>
        <w:t xml:space="preserve">. </w:t>
      </w:r>
    </w:p>
    <w:p w14:paraId="766A6EE4"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6C2D1C62"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Se debe asegurar de que la participación de las partes interesadas ocurrió antes de la elaboración/revisión del plan.</w:t>
      </w:r>
    </w:p>
    <w:p w14:paraId="19A6C9AD" w14:textId="77777777" w:rsidR="00BB17D8" w:rsidRPr="00AB068F" w:rsidRDefault="00BB17D8" w:rsidP="009C42E6">
      <w:pPr>
        <w:pStyle w:val="ListParagraph"/>
        <w:numPr>
          <w:ilvl w:val="0"/>
          <w:numId w:val="7"/>
        </w:numPr>
        <w:rPr>
          <w:szCs w:val="20"/>
          <w:lang w:val="es-419"/>
        </w:rPr>
      </w:pPr>
      <w:r w:rsidRPr="00AB068F">
        <w:rPr>
          <w:lang w:val="es-419"/>
        </w:rPr>
        <w:t xml:space="preserve">Es necesario que los planes reciban aprobación de la junta local y se publiquen públicamente. </w:t>
      </w:r>
    </w:p>
    <w:p w14:paraId="2E939EE2" w14:textId="77777777" w:rsidR="00BB17D8" w:rsidRPr="00AB068F" w:rsidRDefault="00BB17D8" w:rsidP="009C42E6">
      <w:pPr>
        <w:pStyle w:val="ListParagraph"/>
        <w:numPr>
          <w:ilvl w:val="0"/>
          <w:numId w:val="7"/>
        </w:numPr>
        <w:rPr>
          <w:szCs w:val="20"/>
          <w:lang w:val="es-419"/>
        </w:rPr>
      </w:pPr>
      <w:r w:rsidRPr="00AB068F">
        <w:rPr>
          <w:lang w:val="es-419"/>
        </w:rPr>
        <w:t xml:space="preserve">Las LEAs deben actualizar el Plan Público del ESSER por lo menos cada seis meses hasta el 30 de septiembre de 2023, obtener aportes del público respecto al plan y sus actualizaciones y tener en cuenta dichos aportes. </w:t>
      </w:r>
    </w:p>
    <w:p w14:paraId="7042FDF2" w14:textId="5D90AB77" w:rsidR="00BB17D8" w:rsidRPr="00AB068F" w:rsidRDefault="00BB17D8" w:rsidP="009C42E6">
      <w:pPr>
        <w:pStyle w:val="ListParagraph"/>
        <w:numPr>
          <w:ilvl w:val="0"/>
          <w:numId w:val="7"/>
        </w:numPr>
        <w:rPr>
          <w:lang w:val="es-419"/>
        </w:rPr>
      </w:pPr>
      <w:r w:rsidRPr="00AB068F">
        <w:rPr>
          <w:lang w:val="es-419"/>
        </w:rPr>
        <w:t>La Ley del Plan de Rescate Estadounidense (ARP, por sus siglas en inglés) exige que las LEAs publiquen planes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77D6D308" w14:textId="77777777" w:rsidR="006F623F" w:rsidRPr="00AB068F" w:rsidRDefault="006F623F" w:rsidP="009C42E6">
      <w:pPr>
        <w:spacing w:after="160"/>
        <w:rPr>
          <w:lang w:val="es-419"/>
        </w:rPr>
      </w:pPr>
      <w:r w:rsidRPr="00AB068F">
        <w:rPr>
          <w:lang w:val="es-419"/>
        </w:rPr>
        <w:lastRenderedPageBreak/>
        <w:br w:type="page"/>
      </w:r>
    </w:p>
    <w:p w14:paraId="41041540" w14:textId="21EFAD00" w:rsidR="003A6291" w:rsidRPr="003A6291" w:rsidRDefault="003A6291" w:rsidP="003A6291">
      <w:pPr>
        <w:jc w:val="center"/>
        <w:rPr>
          <w:lang w:val="es-419"/>
        </w:rPr>
      </w:pPr>
      <w:r w:rsidRPr="003A6291">
        <w:rPr>
          <w:rStyle w:val="TitleChar"/>
          <w:lang w:val="es-419"/>
        </w:rPr>
        <w:lastRenderedPageBreak/>
        <w:t>Plan Público</w:t>
      </w:r>
      <w:r w:rsidRPr="003A6291">
        <w:rPr>
          <w:rStyle w:val="TitleChar"/>
          <w:b w:val="0"/>
          <w:lang w:val="es-419"/>
        </w:rPr>
        <w:t xml:space="preserve"> </w:t>
      </w:r>
      <w:r w:rsidRPr="003A6291">
        <w:rPr>
          <w:rStyle w:val="TitleChar"/>
          <w:lang w:val="es-419"/>
        </w:rPr>
        <w:t>del ESSER 3</w:t>
      </w:r>
      <w:r w:rsidRPr="003A6291">
        <w:rPr>
          <w:rStyle w:val="TitleChar"/>
          <w:b w:val="0"/>
          <w:lang w:val="es-419"/>
        </w:rPr>
        <w:t>.</w:t>
      </w:r>
      <w:r w:rsidRPr="003A6291">
        <w:rPr>
          <w:rStyle w:val="TitleChar"/>
          <w:lang w:val="es-419"/>
        </w:rPr>
        <w:t>0</w:t>
      </w:r>
      <w:r w:rsidR="00E64A37">
        <w:rPr>
          <w:rStyle w:val="TitleChar"/>
          <w:lang w:val="es-419"/>
        </w:rPr>
        <w:t xml:space="preserve"> para los fondos restantes</w:t>
      </w:r>
    </w:p>
    <w:p w14:paraId="1397F6C2" w14:textId="76A2076F" w:rsidR="009D26F8" w:rsidRPr="003A6291" w:rsidRDefault="009D26F8" w:rsidP="003A6291">
      <w:pPr>
        <w:rPr>
          <w:lang w:val="es-419"/>
        </w:rPr>
      </w:pPr>
      <w:r w:rsidRPr="003A6291">
        <w:rPr>
          <w:lang w:val="es-419"/>
        </w:rPr>
        <w:t>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w:t>
      </w:r>
    </w:p>
    <w:p w14:paraId="47E239D5" w14:textId="3E1A334C" w:rsidR="009D26F8" w:rsidRPr="003A6291" w:rsidRDefault="009D26F8" w:rsidP="009C42E6">
      <w:pPr>
        <w:rPr>
          <w:lang w:val="es-419"/>
        </w:rPr>
      </w:pPr>
      <w:r w:rsidRPr="003A6291">
        <w:rPr>
          <w:lang w:val="es-419"/>
        </w:rPr>
        <w:t>En el otoño de 2021, las LEAs elaboraron e hicieron público un Plan Público: Desembolso de asistencia federal Todos los planes fueron elaborados en consulta considerable del público con grupos de partes interesadas. Al igual que con la elaboración del plan, todas las modificaciones deben ser informadas por los aportes de la comunidad y revisadas y aprobadas por el órgano rector antes de su publicación en el sitio web público de la LEA.</w:t>
      </w:r>
    </w:p>
    <w:p w14:paraId="44FCD894" w14:textId="5D82A327" w:rsidR="009728BA" w:rsidRPr="003A6291" w:rsidRDefault="009D26F8" w:rsidP="009C42E6">
      <w:pPr>
        <w:rPr>
          <w:lang w:val="es-419"/>
        </w:rPr>
      </w:pPr>
      <w:r w:rsidRPr="003A6291">
        <w:rPr>
          <w:lang w:val="es-419"/>
        </w:rPr>
        <w:t>La siguiente información tiene por objeto actualizar a las partes interesadas y cumplir con este requisito.</w:t>
      </w:r>
    </w:p>
    <w:p w14:paraId="7F765EF0" w14:textId="36ADA58C" w:rsidR="402734C5" w:rsidRPr="003A6291" w:rsidRDefault="402734C5" w:rsidP="009C42E6">
      <w:pPr>
        <w:rPr>
          <w:lang w:val="es-419"/>
        </w:rPr>
      </w:pPr>
    </w:p>
    <w:p w14:paraId="2452795B" w14:textId="2E5BA698" w:rsidR="00CC1B52" w:rsidRPr="003A6291" w:rsidRDefault="00CC1B52" w:rsidP="009C42E6">
      <w:pPr>
        <w:pStyle w:val="Heading2"/>
        <w:rPr>
          <w:lang w:val="es-419"/>
        </w:rPr>
      </w:pPr>
      <w:r w:rsidRPr="003A6291">
        <w:rPr>
          <w:lang w:val="es-419"/>
        </w:rPr>
        <w:t xml:space="preserve">Información general </w:t>
      </w:r>
    </w:p>
    <w:p w14:paraId="3ED60A93" w14:textId="4F5B0147" w:rsidR="009D26F8" w:rsidRPr="003A6291" w:rsidRDefault="009D26F8" w:rsidP="009C42E6">
      <w:pPr>
        <w:tabs>
          <w:tab w:val="right" w:pos="10080"/>
        </w:tabs>
        <w:rPr>
          <w:lang w:val="es-419"/>
        </w:rPr>
      </w:pPr>
      <w:r w:rsidRPr="003A6291">
        <w:rPr>
          <w:lang w:val="es-419"/>
        </w:rPr>
        <w:t>Nombre de la LEA:</w:t>
      </w:r>
      <w:r w:rsidR="00E06579">
        <w:rPr>
          <w:lang w:val="es-419"/>
        </w:rPr>
        <w:t xml:space="preserve"> Las Escuelas de la Ciudad de Dyersburg</w:t>
      </w:r>
      <w:r w:rsidRPr="003A6291">
        <w:rPr>
          <w:u w:val="single"/>
          <w:lang w:val="es-419"/>
        </w:rPr>
        <w:tab/>
      </w:r>
    </w:p>
    <w:p w14:paraId="67E88CBF" w14:textId="6EF5BB7B" w:rsidR="00CC1B52" w:rsidRPr="003A6291" w:rsidRDefault="00CC1B52" w:rsidP="009C42E6">
      <w:pPr>
        <w:tabs>
          <w:tab w:val="right" w:pos="10080"/>
        </w:tabs>
        <w:rPr>
          <w:lang w:val="es-419"/>
        </w:rPr>
      </w:pPr>
      <w:r w:rsidRPr="003A6291">
        <w:rPr>
          <w:lang w:val="es-419"/>
        </w:rPr>
        <w:t xml:space="preserve">Director de escuelas (Nombre): </w:t>
      </w:r>
      <w:r w:rsidR="00E06579">
        <w:rPr>
          <w:lang w:val="es-419"/>
        </w:rPr>
        <w:t>Kim Worley</w:t>
      </w:r>
      <w:r w:rsidRPr="003A6291">
        <w:rPr>
          <w:u w:val="single"/>
          <w:lang w:val="es-419"/>
        </w:rPr>
        <w:tab/>
      </w:r>
    </w:p>
    <w:p w14:paraId="2EF5F527" w14:textId="32914951" w:rsidR="00CC1B52" w:rsidRPr="003A6291" w:rsidRDefault="368E2259" w:rsidP="009C42E6">
      <w:pPr>
        <w:tabs>
          <w:tab w:val="right" w:pos="10080"/>
        </w:tabs>
        <w:rPr>
          <w:lang w:val="es-419"/>
        </w:rPr>
      </w:pPr>
      <w:r w:rsidRPr="003A6291">
        <w:rPr>
          <w:lang w:val="es-419"/>
        </w:rPr>
        <w:t>Director del ESSER (Nombre):</w:t>
      </w:r>
      <w:r w:rsidR="00E06579">
        <w:rPr>
          <w:lang w:val="es-419"/>
        </w:rPr>
        <w:t xml:space="preserve"> Julie Norville</w:t>
      </w:r>
      <w:r w:rsidRPr="003A6291">
        <w:rPr>
          <w:u w:val="single"/>
          <w:lang w:val="es-419"/>
        </w:rPr>
        <w:tab/>
      </w:r>
    </w:p>
    <w:p w14:paraId="443F9C13" w14:textId="7BB58CBD" w:rsidR="00CC1B52" w:rsidRPr="003A6291" w:rsidRDefault="00CC1B52" w:rsidP="009C42E6">
      <w:pPr>
        <w:tabs>
          <w:tab w:val="right" w:pos="10080"/>
        </w:tabs>
        <w:rPr>
          <w:lang w:val="es-419"/>
        </w:rPr>
      </w:pPr>
      <w:r w:rsidRPr="003A6291">
        <w:rPr>
          <w:lang w:val="es-419"/>
        </w:rPr>
        <w:t>Dirección:</w:t>
      </w:r>
      <w:r w:rsidR="00E06579">
        <w:rPr>
          <w:lang w:val="es-419"/>
        </w:rPr>
        <w:t xml:space="preserve"> 509 Lake Rd. Dyersburg, TN 38024</w:t>
      </w:r>
      <w:r w:rsidRPr="003A6291">
        <w:rPr>
          <w:u w:val="single"/>
          <w:lang w:val="es-419"/>
        </w:rPr>
        <w:tab/>
      </w:r>
    </w:p>
    <w:p w14:paraId="7085A588" w14:textId="11FF7EBB" w:rsidR="00CC1B52" w:rsidRPr="003A6291" w:rsidRDefault="00CC1B52" w:rsidP="00E06579">
      <w:pPr>
        <w:tabs>
          <w:tab w:val="left" w:pos="1402"/>
          <w:tab w:val="right" w:pos="5760"/>
          <w:tab w:val="right" w:pos="10080"/>
        </w:tabs>
        <w:rPr>
          <w:lang w:val="es-419"/>
        </w:rPr>
      </w:pPr>
      <w:r w:rsidRPr="003A6291">
        <w:rPr>
          <w:lang w:val="es-419"/>
        </w:rPr>
        <w:t>Teléfono:</w:t>
      </w:r>
      <w:r w:rsidRPr="003A6291">
        <w:rPr>
          <w:u w:val="single"/>
          <w:lang w:val="es-419"/>
        </w:rPr>
        <w:tab/>
      </w:r>
      <w:r w:rsidR="00E06579">
        <w:rPr>
          <w:u w:val="single"/>
          <w:lang w:val="es-419"/>
        </w:rPr>
        <w:t>(731)286-3600</w:t>
      </w:r>
      <w:r w:rsidR="00E06579">
        <w:rPr>
          <w:u w:val="single"/>
          <w:lang w:val="es-419"/>
        </w:rPr>
        <w:tab/>
      </w:r>
      <w:r w:rsidRPr="003A6291">
        <w:rPr>
          <w:lang w:val="es-419"/>
        </w:rPr>
        <w:t xml:space="preserve"> Sitio web del distrito:</w:t>
      </w:r>
      <w:r w:rsidR="00E06579">
        <w:rPr>
          <w:lang w:val="es-419"/>
        </w:rPr>
        <w:t xml:space="preserve"> dyersburgcityschools.org</w:t>
      </w:r>
      <w:r w:rsidRPr="003A6291">
        <w:rPr>
          <w:u w:val="single"/>
          <w:lang w:val="es-419"/>
        </w:rPr>
        <w:tab/>
      </w:r>
    </w:p>
    <w:p w14:paraId="34607CA6" w14:textId="73329521" w:rsidR="009D26F8" w:rsidRPr="003A6291" w:rsidRDefault="009C42E6" w:rsidP="009C42E6">
      <w:pPr>
        <w:tabs>
          <w:tab w:val="right" w:pos="10080"/>
        </w:tabs>
        <w:rPr>
          <w:lang w:val="es-419"/>
        </w:rPr>
      </w:pPr>
      <w:r w:rsidRPr="003A6291">
        <w:rPr>
          <w:lang w:val="es-419"/>
        </w:rPr>
        <w:t>Fecha del apéndice:</w:t>
      </w:r>
      <w:r w:rsidR="00E06579">
        <w:rPr>
          <w:lang w:val="es-419"/>
        </w:rPr>
        <w:t xml:space="preserve"> Sept. 2022</w:t>
      </w:r>
      <w:r w:rsidRPr="003A6291">
        <w:rPr>
          <w:u w:val="single"/>
          <w:lang w:val="es-419"/>
        </w:rPr>
        <w:tab/>
      </w:r>
    </w:p>
    <w:p w14:paraId="78802CD8" w14:textId="5EAE0184" w:rsidR="00CC1B52" w:rsidRPr="003A6291" w:rsidRDefault="00CC1B52" w:rsidP="009C42E6">
      <w:pPr>
        <w:rPr>
          <w:lang w:val="es-419"/>
        </w:rPr>
      </w:pPr>
    </w:p>
    <w:tbl>
      <w:tblPr>
        <w:tblStyle w:val="TableGrid"/>
        <w:tblW w:w="0" w:type="auto"/>
        <w:tblLook w:val="04A0" w:firstRow="1" w:lastRow="0" w:firstColumn="1" w:lastColumn="0" w:noHBand="0" w:noVBand="1"/>
      </w:tblPr>
      <w:tblGrid>
        <w:gridCol w:w="3685"/>
        <w:gridCol w:w="6385"/>
      </w:tblGrid>
      <w:tr w:rsidR="00EE7B46" w:rsidRPr="003A6291" w14:paraId="619FD8CA" w14:textId="77777777" w:rsidTr="003A6291">
        <w:trPr>
          <w:trHeight w:val="432"/>
        </w:trPr>
        <w:tc>
          <w:tcPr>
            <w:tcW w:w="3685" w:type="dxa"/>
            <w:vAlign w:val="center"/>
          </w:tcPr>
          <w:p w14:paraId="77ABE90E" w14:textId="1CA74131" w:rsidR="00EE7B46" w:rsidRPr="003A6291" w:rsidRDefault="00EE7B46" w:rsidP="009C42E6">
            <w:pPr>
              <w:pStyle w:val="NoSpacing"/>
              <w:spacing w:line="259" w:lineRule="auto"/>
              <w:rPr>
                <w:lang w:val="es-419"/>
              </w:rPr>
            </w:pPr>
            <w:r w:rsidRPr="003A6291">
              <w:rPr>
                <w:lang w:val="es-419"/>
              </w:rPr>
              <w:t>Total de matrícula estudiantil:</w:t>
            </w:r>
          </w:p>
        </w:tc>
        <w:tc>
          <w:tcPr>
            <w:tcW w:w="6385" w:type="dxa"/>
            <w:vAlign w:val="center"/>
          </w:tcPr>
          <w:p w14:paraId="1918A5DD" w14:textId="1415426A" w:rsidR="00EE7B46" w:rsidRPr="003A6291" w:rsidRDefault="00E06579" w:rsidP="009C42E6">
            <w:pPr>
              <w:pStyle w:val="NoSpacing"/>
              <w:spacing w:line="259" w:lineRule="auto"/>
              <w:rPr>
                <w:lang w:val="es-419"/>
              </w:rPr>
            </w:pPr>
            <w:r>
              <w:rPr>
                <w:lang w:val="es-419"/>
              </w:rPr>
              <w:t>2,463</w:t>
            </w:r>
          </w:p>
        </w:tc>
      </w:tr>
      <w:tr w:rsidR="00EE7B46" w:rsidRPr="003A6291" w14:paraId="02D17D07" w14:textId="77777777" w:rsidTr="003A6291">
        <w:trPr>
          <w:trHeight w:val="432"/>
        </w:trPr>
        <w:tc>
          <w:tcPr>
            <w:tcW w:w="3685" w:type="dxa"/>
            <w:vAlign w:val="center"/>
          </w:tcPr>
          <w:p w14:paraId="4C4C9E7D" w14:textId="568E1813" w:rsidR="00EE7B46" w:rsidRPr="003A6291" w:rsidRDefault="00EE7B46" w:rsidP="009C42E6">
            <w:pPr>
              <w:pStyle w:val="NoSpacing"/>
              <w:spacing w:line="259" w:lineRule="auto"/>
              <w:rPr>
                <w:lang w:val="es-419"/>
              </w:rPr>
            </w:pPr>
            <w:r w:rsidRPr="003A6291">
              <w:rPr>
                <w:lang w:val="es-419"/>
              </w:rPr>
              <w:t>Grados atendidos:</w:t>
            </w:r>
          </w:p>
        </w:tc>
        <w:tc>
          <w:tcPr>
            <w:tcW w:w="6385" w:type="dxa"/>
            <w:vAlign w:val="center"/>
          </w:tcPr>
          <w:p w14:paraId="32690AD6" w14:textId="073F0E62" w:rsidR="00EE7B46" w:rsidRPr="003A6291" w:rsidRDefault="00E06579" w:rsidP="009C42E6">
            <w:pPr>
              <w:pStyle w:val="NoSpacing"/>
              <w:spacing w:line="259" w:lineRule="auto"/>
              <w:rPr>
                <w:lang w:val="es-419"/>
              </w:rPr>
            </w:pPr>
            <w:r>
              <w:rPr>
                <w:lang w:val="es-419"/>
              </w:rPr>
              <w:t>K-12</w:t>
            </w:r>
          </w:p>
        </w:tc>
      </w:tr>
      <w:tr w:rsidR="00EE7B46" w:rsidRPr="003A6291" w14:paraId="2BC4AE22" w14:textId="77777777" w:rsidTr="003A6291">
        <w:trPr>
          <w:trHeight w:val="432"/>
        </w:trPr>
        <w:tc>
          <w:tcPr>
            <w:tcW w:w="3685" w:type="dxa"/>
            <w:vAlign w:val="center"/>
          </w:tcPr>
          <w:p w14:paraId="6FCF41B3" w14:textId="547D1F4F" w:rsidR="00EE7B46" w:rsidRPr="003A6291" w:rsidRDefault="00EE7B46" w:rsidP="009C42E6">
            <w:pPr>
              <w:pStyle w:val="NoSpacing"/>
              <w:spacing w:line="259" w:lineRule="auto"/>
              <w:rPr>
                <w:lang w:val="es-419"/>
              </w:rPr>
            </w:pPr>
            <w:r w:rsidRPr="003A6291">
              <w:rPr>
                <w:lang w:val="es-419"/>
              </w:rPr>
              <w:t>Número de escuelas:</w:t>
            </w:r>
          </w:p>
        </w:tc>
        <w:tc>
          <w:tcPr>
            <w:tcW w:w="6385" w:type="dxa"/>
            <w:vAlign w:val="center"/>
          </w:tcPr>
          <w:p w14:paraId="7D186416" w14:textId="19177CC1" w:rsidR="00EE7B46" w:rsidRPr="003A6291" w:rsidRDefault="00E06579" w:rsidP="009C42E6">
            <w:pPr>
              <w:pStyle w:val="NoSpacing"/>
              <w:spacing w:line="259" w:lineRule="auto"/>
              <w:rPr>
                <w:lang w:val="es-419"/>
              </w:rPr>
            </w:pPr>
            <w:r>
              <w:rPr>
                <w:lang w:val="es-419"/>
              </w:rPr>
              <w:t>4</w:t>
            </w:r>
          </w:p>
        </w:tc>
      </w:tr>
    </w:tbl>
    <w:p w14:paraId="0680CA65" w14:textId="77777777" w:rsidR="00CC1B52" w:rsidRPr="003A6291" w:rsidRDefault="00CC1B52" w:rsidP="009C42E6">
      <w:pPr>
        <w:rPr>
          <w:lang w:val="es-419"/>
        </w:rPr>
      </w:pPr>
    </w:p>
    <w:p w14:paraId="554B0198" w14:textId="0FA34AFF" w:rsidR="00CC1B52" w:rsidRPr="003A6291" w:rsidRDefault="00CC1B52" w:rsidP="009C42E6">
      <w:pPr>
        <w:pStyle w:val="Heading2"/>
        <w:rPr>
          <w:lang w:val="es-419"/>
        </w:rPr>
      </w:pPr>
      <w:r w:rsidRPr="003A6291">
        <w:rPr>
          <w:lang w:val="es-419"/>
        </w:rPr>
        <w:t>Fondos</w:t>
      </w:r>
    </w:p>
    <w:tbl>
      <w:tblPr>
        <w:tblStyle w:val="TableGrid"/>
        <w:tblW w:w="16545" w:type="dxa"/>
        <w:tblLook w:val="04A0" w:firstRow="1" w:lastRow="0" w:firstColumn="1" w:lastColumn="0" w:noHBand="0" w:noVBand="1"/>
      </w:tblPr>
      <w:tblGrid>
        <w:gridCol w:w="3595"/>
        <w:gridCol w:w="6475"/>
        <w:gridCol w:w="6475"/>
      </w:tblGrid>
      <w:tr w:rsidR="00E06579" w:rsidRPr="003A6291" w14:paraId="4D24B3C8" w14:textId="77777777" w:rsidTr="00B65600">
        <w:trPr>
          <w:trHeight w:val="432"/>
        </w:trPr>
        <w:tc>
          <w:tcPr>
            <w:tcW w:w="3595" w:type="dxa"/>
            <w:vAlign w:val="center"/>
          </w:tcPr>
          <w:p w14:paraId="03FA3347" w14:textId="304486F9" w:rsidR="00E06579" w:rsidRPr="00EA4BF2" w:rsidRDefault="00E06579" w:rsidP="00E06579">
            <w:pPr>
              <w:pStyle w:val="NoSpacing"/>
              <w:spacing w:line="259" w:lineRule="auto"/>
              <w:rPr>
                <w:highlight w:val="yellow"/>
                <w:lang w:val="es-419"/>
              </w:rPr>
            </w:pPr>
            <w:r w:rsidRPr="00EA4BF2">
              <w:rPr>
                <w:highlight w:val="yellow"/>
                <w:lang w:val="es-419"/>
              </w:rPr>
              <w:t>Fondos remanentes del ESSER 2.0:</w:t>
            </w:r>
          </w:p>
        </w:tc>
        <w:tc>
          <w:tcPr>
            <w:tcW w:w="6475" w:type="dxa"/>
            <w:vAlign w:val="center"/>
          </w:tcPr>
          <w:p w14:paraId="572DA229" w14:textId="1861C20F" w:rsidR="00E06579" w:rsidRPr="003A6291" w:rsidRDefault="00E06579" w:rsidP="00E06579">
            <w:pPr>
              <w:pStyle w:val="NoSpacing"/>
              <w:spacing w:line="259" w:lineRule="auto"/>
              <w:rPr>
                <w:lang w:val="es-419"/>
              </w:rPr>
            </w:pPr>
            <w:r>
              <w:t>244,090.20</w:t>
            </w:r>
          </w:p>
        </w:tc>
        <w:tc>
          <w:tcPr>
            <w:tcW w:w="6475" w:type="dxa"/>
            <w:vAlign w:val="center"/>
          </w:tcPr>
          <w:p w14:paraId="308DDB59" w14:textId="3682E8E6" w:rsidR="00E06579" w:rsidRPr="003A6291" w:rsidRDefault="00E06579" w:rsidP="00E06579">
            <w:pPr>
              <w:pStyle w:val="NoSpacing"/>
              <w:spacing w:line="259" w:lineRule="auto"/>
              <w:rPr>
                <w:lang w:val="es-419"/>
              </w:rPr>
            </w:pPr>
          </w:p>
        </w:tc>
      </w:tr>
      <w:tr w:rsidR="00E06579" w:rsidRPr="003A6291" w14:paraId="3933B8A4" w14:textId="77777777" w:rsidTr="00B65600">
        <w:trPr>
          <w:trHeight w:val="432"/>
        </w:trPr>
        <w:tc>
          <w:tcPr>
            <w:tcW w:w="3595" w:type="dxa"/>
            <w:vAlign w:val="center"/>
          </w:tcPr>
          <w:p w14:paraId="1411E051" w14:textId="6083043E" w:rsidR="00E06579" w:rsidRPr="00EA4BF2" w:rsidRDefault="00E06579" w:rsidP="00E06579">
            <w:pPr>
              <w:pStyle w:val="NoSpacing"/>
              <w:spacing w:line="259" w:lineRule="auto"/>
              <w:rPr>
                <w:highlight w:val="yellow"/>
                <w:lang w:val="es-419"/>
              </w:rPr>
            </w:pPr>
            <w:r w:rsidRPr="00EA4BF2">
              <w:rPr>
                <w:highlight w:val="yellow"/>
                <w:lang w:val="es-419"/>
              </w:rPr>
              <w:t>Fondos remanentes del ESSER 3.0:</w:t>
            </w:r>
          </w:p>
        </w:tc>
        <w:tc>
          <w:tcPr>
            <w:tcW w:w="6475" w:type="dxa"/>
            <w:vAlign w:val="center"/>
          </w:tcPr>
          <w:p w14:paraId="446AF362" w14:textId="795E77F0" w:rsidR="00E06579" w:rsidRPr="003A6291" w:rsidRDefault="00E06579" w:rsidP="00E06579">
            <w:pPr>
              <w:pStyle w:val="NoSpacing"/>
              <w:spacing w:line="259" w:lineRule="auto"/>
              <w:rPr>
                <w:lang w:val="es-419"/>
              </w:rPr>
            </w:pPr>
            <w:r>
              <w:t>7,431,231.22</w:t>
            </w:r>
          </w:p>
        </w:tc>
        <w:tc>
          <w:tcPr>
            <w:tcW w:w="6475" w:type="dxa"/>
            <w:vAlign w:val="center"/>
          </w:tcPr>
          <w:p w14:paraId="0CD7430B" w14:textId="0CB2DA3C" w:rsidR="00E06579" w:rsidRPr="003A6291" w:rsidRDefault="00E06579" w:rsidP="00E06579">
            <w:pPr>
              <w:pStyle w:val="NoSpacing"/>
              <w:spacing w:line="259" w:lineRule="auto"/>
              <w:rPr>
                <w:lang w:val="es-419"/>
              </w:rPr>
            </w:pPr>
          </w:p>
        </w:tc>
      </w:tr>
      <w:tr w:rsidR="00E06579" w:rsidRPr="003A6291" w14:paraId="43F464E6" w14:textId="77777777" w:rsidTr="00B65600">
        <w:trPr>
          <w:trHeight w:val="432"/>
        </w:trPr>
        <w:tc>
          <w:tcPr>
            <w:tcW w:w="3595" w:type="dxa"/>
            <w:vAlign w:val="center"/>
          </w:tcPr>
          <w:p w14:paraId="15A3C3B5" w14:textId="495EAB5A" w:rsidR="00E06579" w:rsidRPr="00EA4BF2" w:rsidRDefault="00E06579" w:rsidP="00E06579">
            <w:pPr>
              <w:pStyle w:val="NoSpacing"/>
              <w:spacing w:line="259" w:lineRule="auto"/>
              <w:rPr>
                <w:b/>
                <w:bCs/>
                <w:highlight w:val="yellow"/>
                <w:lang w:val="es-419"/>
              </w:rPr>
            </w:pPr>
            <w:r w:rsidRPr="00EA4BF2">
              <w:rPr>
                <w:b/>
                <w:highlight w:val="yellow"/>
                <w:lang w:val="es-419"/>
              </w:rPr>
              <w:t>Total de los fondos remanentes:</w:t>
            </w:r>
          </w:p>
        </w:tc>
        <w:tc>
          <w:tcPr>
            <w:tcW w:w="6475" w:type="dxa"/>
            <w:vAlign w:val="center"/>
          </w:tcPr>
          <w:p w14:paraId="03E89B55" w14:textId="382C1EC2" w:rsidR="00E06579" w:rsidRPr="003A6291" w:rsidRDefault="00E06579" w:rsidP="00E06579">
            <w:pPr>
              <w:pStyle w:val="NoSpacing"/>
              <w:spacing w:line="259" w:lineRule="auto"/>
              <w:rPr>
                <w:lang w:val="es-419"/>
              </w:rPr>
            </w:pPr>
            <w:r>
              <w:t>7,675,321.42</w:t>
            </w:r>
          </w:p>
        </w:tc>
        <w:tc>
          <w:tcPr>
            <w:tcW w:w="6475" w:type="dxa"/>
            <w:vAlign w:val="center"/>
          </w:tcPr>
          <w:p w14:paraId="4697ADD3" w14:textId="5607CA4C" w:rsidR="00E06579" w:rsidRPr="003A6291" w:rsidRDefault="00E06579" w:rsidP="00E06579">
            <w:pPr>
              <w:pStyle w:val="NoSpacing"/>
              <w:spacing w:line="259" w:lineRule="auto"/>
              <w:rPr>
                <w:lang w:val="es-419"/>
              </w:rPr>
            </w:pPr>
          </w:p>
        </w:tc>
      </w:tr>
    </w:tbl>
    <w:p w14:paraId="3978031B" w14:textId="4F5BD155" w:rsidR="00CC1B52" w:rsidRPr="004054AE" w:rsidRDefault="00F55545" w:rsidP="004054AE">
      <w:pPr>
        <w:spacing w:after="160"/>
        <w:rPr>
          <w:b/>
          <w:bCs/>
          <w:i/>
          <w:iCs/>
          <w:highlight w:val="yellow"/>
          <w:lang w:val="es-419"/>
        </w:rPr>
      </w:pPr>
      <w:r w:rsidRPr="003A6291">
        <w:rPr>
          <w:lang w:val="es-419"/>
        </w:rPr>
        <w:br w:type="page"/>
      </w:r>
      <w:r w:rsidR="6882676C" w:rsidRPr="004054AE">
        <w:rPr>
          <w:b/>
          <w:bCs/>
          <w:i/>
          <w:iCs/>
          <w:lang w:val="es-419"/>
        </w:rPr>
        <w:lastRenderedPageBreak/>
        <w:t>Resumen del presupuesto</w:t>
      </w:r>
    </w:p>
    <w:tbl>
      <w:tblPr>
        <w:tblStyle w:val="TableGrid"/>
        <w:tblW w:w="5000" w:type="pct"/>
        <w:tblLayout w:type="fixed"/>
        <w:tblLook w:val="06A0" w:firstRow="1" w:lastRow="0" w:firstColumn="1" w:lastColumn="0" w:noHBand="1" w:noVBand="1"/>
      </w:tblPr>
      <w:tblGrid>
        <w:gridCol w:w="1705"/>
        <w:gridCol w:w="3690"/>
        <w:gridCol w:w="1558"/>
        <w:gridCol w:w="1558"/>
        <w:gridCol w:w="1559"/>
      </w:tblGrid>
      <w:tr w:rsidR="003B2CB1" w:rsidRPr="003A6291" w14:paraId="562ADD61" w14:textId="77777777" w:rsidTr="003A6291">
        <w:trPr>
          <w:trHeight w:val="360"/>
        </w:trPr>
        <w:tc>
          <w:tcPr>
            <w:tcW w:w="1705" w:type="dxa"/>
            <w:shd w:val="clear" w:color="auto" w:fill="002D72" w:themeFill="accent2"/>
            <w:vAlign w:val="center"/>
          </w:tcPr>
          <w:p w14:paraId="470DE3E1" w14:textId="19F7089D" w:rsidR="402734C5" w:rsidRPr="003A6291" w:rsidRDefault="402734C5" w:rsidP="009C42E6">
            <w:pPr>
              <w:pStyle w:val="NoSpacing"/>
              <w:spacing w:line="259" w:lineRule="auto"/>
              <w:rPr>
                <w:b/>
                <w:bCs/>
                <w:lang w:val="es-419"/>
              </w:rPr>
            </w:pPr>
          </w:p>
        </w:tc>
        <w:tc>
          <w:tcPr>
            <w:tcW w:w="3690" w:type="dxa"/>
            <w:shd w:val="clear" w:color="auto" w:fill="002D72" w:themeFill="accent2"/>
            <w:vAlign w:val="center"/>
          </w:tcPr>
          <w:p w14:paraId="06AC07A2" w14:textId="23180D08" w:rsidR="402734C5" w:rsidRPr="003A6291" w:rsidRDefault="402734C5" w:rsidP="001F769C">
            <w:pPr>
              <w:pStyle w:val="NoSpacing"/>
              <w:spacing w:line="259" w:lineRule="auto"/>
              <w:jc w:val="right"/>
              <w:rPr>
                <w:b/>
                <w:bCs/>
                <w:lang w:val="es-419"/>
              </w:rPr>
            </w:pPr>
          </w:p>
        </w:tc>
        <w:tc>
          <w:tcPr>
            <w:tcW w:w="1558" w:type="dxa"/>
            <w:shd w:val="clear" w:color="auto" w:fill="002D72" w:themeFill="accent2"/>
            <w:vAlign w:val="center"/>
          </w:tcPr>
          <w:p w14:paraId="20A5B6C9" w14:textId="26C0E5B7" w:rsidR="35DF3DF1" w:rsidRPr="003A6291" w:rsidRDefault="35DF3DF1" w:rsidP="009C42E6">
            <w:pPr>
              <w:pStyle w:val="NoSpacing"/>
              <w:spacing w:line="259" w:lineRule="auto"/>
              <w:rPr>
                <w:b/>
                <w:bCs/>
                <w:lang w:val="es-419"/>
              </w:rPr>
            </w:pPr>
          </w:p>
        </w:tc>
        <w:tc>
          <w:tcPr>
            <w:tcW w:w="1558" w:type="dxa"/>
            <w:shd w:val="clear" w:color="auto" w:fill="002D72" w:themeFill="accent2"/>
            <w:vAlign w:val="center"/>
          </w:tcPr>
          <w:p w14:paraId="7734B96B" w14:textId="0D85E105" w:rsidR="20043279" w:rsidRPr="003A6291" w:rsidRDefault="20043279" w:rsidP="009C42E6">
            <w:pPr>
              <w:pStyle w:val="NoSpacing"/>
              <w:spacing w:line="259" w:lineRule="auto"/>
              <w:rPr>
                <w:b/>
                <w:bCs/>
                <w:lang w:val="es-419"/>
              </w:rPr>
            </w:pPr>
            <w:r w:rsidRPr="003A6291">
              <w:rPr>
                <w:b/>
                <w:lang w:val="es-419"/>
              </w:rPr>
              <w:t>ESSER 2.0</w:t>
            </w:r>
          </w:p>
        </w:tc>
        <w:tc>
          <w:tcPr>
            <w:tcW w:w="1559" w:type="dxa"/>
            <w:shd w:val="clear" w:color="auto" w:fill="002D72" w:themeFill="accent2"/>
            <w:vAlign w:val="center"/>
          </w:tcPr>
          <w:p w14:paraId="3CAAF2A0" w14:textId="4895ACBC" w:rsidR="7B643E79" w:rsidRPr="003A6291" w:rsidRDefault="7B643E79" w:rsidP="009C42E6">
            <w:pPr>
              <w:pStyle w:val="NoSpacing"/>
              <w:spacing w:line="259" w:lineRule="auto"/>
              <w:rPr>
                <w:b/>
                <w:bCs/>
                <w:lang w:val="es-419"/>
              </w:rPr>
            </w:pPr>
            <w:r w:rsidRPr="003A6291">
              <w:rPr>
                <w:b/>
                <w:lang w:val="es-419"/>
              </w:rPr>
              <w:t>ESSER 3.0</w:t>
            </w:r>
          </w:p>
        </w:tc>
      </w:tr>
      <w:tr w:rsidR="00E06579" w:rsidRPr="003A6291" w14:paraId="43713ECF" w14:textId="77777777" w:rsidTr="003A6291">
        <w:trPr>
          <w:trHeight w:val="360"/>
        </w:trPr>
        <w:tc>
          <w:tcPr>
            <w:tcW w:w="1705" w:type="dxa"/>
            <w:vMerge w:val="restart"/>
            <w:vAlign w:val="center"/>
          </w:tcPr>
          <w:p w14:paraId="66BD565B" w14:textId="3EA0474A" w:rsidR="00E06579" w:rsidRPr="003A6291" w:rsidRDefault="00E06579" w:rsidP="00E06579">
            <w:pPr>
              <w:pStyle w:val="NoSpacing"/>
              <w:spacing w:line="259" w:lineRule="auto"/>
              <w:jc w:val="right"/>
              <w:rPr>
                <w:lang w:val="es-419"/>
              </w:rPr>
            </w:pPr>
            <w:r w:rsidRPr="003A6291">
              <w:rPr>
                <w:lang w:val="es-419"/>
              </w:rPr>
              <w:t>Estudios</w:t>
            </w:r>
          </w:p>
        </w:tc>
        <w:tc>
          <w:tcPr>
            <w:tcW w:w="3690" w:type="dxa"/>
            <w:vAlign w:val="center"/>
          </w:tcPr>
          <w:p w14:paraId="496B4DA3" w14:textId="02C88D99" w:rsidR="00E06579" w:rsidRPr="003A6291" w:rsidRDefault="00E06579" w:rsidP="00E06579">
            <w:pPr>
              <w:pStyle w:val="NoSpacing"/>
              <w:spacing w:line="259" w:lineRule="auto"/>
              <w:jc w:val="right"/>
              <w:rPr>
                <w:lang w:val="es-419"/>
              </w:rPr>
            </w:pPr>
            <w:r w:rsidRPr="003A6291">
              <w:rPr>
                <w:lang w:val="es-419"/>
              </w:rPr>
              <w:t>Tutoría</w:t>
            </w:r>
          </w:p>
        </w:tc>
        <w:tc>
          <w:tcPr>
            <w:tcW w:w="1558" w:type="dxa"/>
            <w:vAlign w:val="center"/>
          </w:tcPr>
          <w:p w14:paraId="509E5FDD" w14:textId="2D25007E" w:rsidR="00E06579" w:rsidRPr="003A6291" w:rsidRDefault="00E06579" w:rsidP="00E06579">
            <w:pPr>
              <w:pStyle w:val="NoSpacing"/>
              <w:spacing w:line="259" w:lineRule="auto"/>
              <w:jc w:val="right"/>
              <w:rPr>
                <w:lang w:val="es-419"/>
              </w:rPr>
            </w:pPr>
          </w:p>
        </w:tc>
        <w:tc>
          <w:tcPr>
            <w:tcW w:w="1558" w:type="dxa"/>
            <w:vAlign w:val="center"/>
          </w:tcPr>
          <w:p w14:paraId="0F32882E" w14:textId="2D25007E" w:rsidR="00E06579" w:rsidRPr="003A6291" w:rsidRDefault="00E06579" w:rsidP="00E06579">
            <w:pPr>
              <w:pStyle w:val="NoSpacing"/>
              <w:spacing w:line="259" w:lineRule="auto"/>
              <w:jc w:val="right"/>
              <w:rPr>
                <w:lang w:val="es-419"/>
              </w:rPr>
            </w:pPr>
          </w:p>
        </w:tc>
        <w:tc>
          <w:tcPr>
            <w:tcW w:w="1559" w:type="dxa"/>
            <w:vAlign w:val="center"/>
          </w:tcPr>
          <w:p w14:paraId="734AF5D5" w14:textId="07449F35" w:rsidR="00E06579" w:rsidRPr="003A6291" w:rsidRDefault="00E06579" w:rsidP="00E06579">
            <w:pPr>
              <w:pStyle w:val="NoSpacing"/>
              <w:spacing w:line="259" w:lineRule="auto"/>
              <w:jc w:val="right"/>
              <w:rPr>
                <w:lang w:val="es-419"/>
              </w:rPr>
            </w:pPr>
          </w:p>
        </w:tc>
      </w:tr>
      <w:tr w:rsidR="00E06579" w:rsidRPr="003A6291" w14:paraId="15151B01" w14:textId="77777777" w:rsidTr="003A6291">
        <w:trPr>
          <w:trHeight w:val="360"/>
        </w:trPr>
        <w:tc>
          <w:tcPr>
            <w:tcW w:w="1705" w:type="dxa"/>
            <w:vMerge/>
            <w:vAlign w:val="center"/>
          </w:tcPr>
          <w:p w14:paraId="5EAB7FF1" w14:textId="77777777" w:rsidR="00E06579" w:rsidRPr="003A6291" w:rsidRDefault="00E06579" w:rsidP="00E06579">
            <w:pPr>
              <w:pStyle w:val="NoSpacing"/>
              <w:spacing w:line="259" w:lineRule="auto"/>
              <w:jc w:val="right"/>
              <w:rPr>
                <w:lang w:val="es-419"/>
              </w:rPr>
            </w:pPr>
          </w:p>
        </w:tc>
        <w:tc>
          <w:tcPr>
            <w:tcW w:w="3690" w:type="dxa"/>
            <w:vAlign w:val="center"/>
          </w:tcPr>
          <w:p w14:paraId="32A262DA" w14:textId="0DB4D88A" w:rsidR="00E06579" w:rsidRPr="003A6291" w:rsidRDefault="00E06579" w:rsidP="00E06579">
            <w:pPr>
              <w:pStyle w:val="NoSpacing"/>
              <w:spacing w:line="259" w:lineRule="auto"/>
              <w:jc w:val="right"/>
              <w:rPr>
                <w:lang w:val="es-419"/>
              </w:rPr>
            </w:pPr>
            <w:r w:rsidRPr="003A6291">
              <w:rPr>
                <w:lang w:val="es-419"/>
              </w:rPr>
              <w:t>Programación de verano</w:t>
            </w:r>
          </w:p>
        </w:tc>
        <w:tc>
          <w:tcPr>
            <w:tcW w:w="1558" w:type="dxa"/>
            <w:vAlign w:val="center"/>
          </w:tcPr>
          <w:p w14:paraId="409C58FA" w14:textId="2D25007E" w:rsidR="00E06579" w:rsidRPr="003A6291" w:rsidRDefault="00E06579" w:rsidP="00E06579">
            <w:pPr>
              <w:pStyle w:val="NoSpacing"/>
              <w:spacing w:line="259" w:lineRule="auto"/>
              <w:jc w:val="right"/>
              <w:rPr>
                <w:lang w:val="es-419"/>
              </w:rPr>
            </w:pPr>
          </w:p>
        </w:tc>
        <w:tc>
          <w:tcPr>
            <w:tcW w:w="1558" w:type="dxa"/>
            <w:vAlign w:val="center"/>
          </w:tcPr>
          <w:p w14:paraId="152F55CE" w14:textId="26D65B88" w:rsidR="00E06579" w:rsidRPr="003A6291" w:rsidRDefault="00E06579" w:rsidP="00E06579">
            <w:pPr>
              <w:pStyle w:val="NoSpacing"/>
              <w:spacing w:line="259" w:lineRule="auto"/>
              <w:jc w:val="right"/>
              <w:rPr>
                <w:lang w:val="es-419"/>
              </w:rPr>
            </w:pPr>
          </w:p>
        </w:tc>
        <w:tc>
          <w:tcPr>
            <w:tcW w:w="1559" w:type="dxa"/>
            <w:vAlign w:val="center"/>
          </w:tcPr>
          <w:p w14:paraId="3CF9586E" w14:textId="2C311887" w:rsidR="00E06579" w:rsidRPr="003A6291" w:rsidRDefault="00E06579" w:rsidP="00E06579">
            <w:pPr>
              <w:pStyle w:val="NoSpacing"/>
              <w:spacing w:line="259" w:lineRule="auto"/>
              <w:jc w:val="right"/>
              <w:rPr>
                <w:lang w:val="es-419"/>
              </w:rPr>
            </w:pPr>
            <w:r>
              <w:t>$187,200</w:t>
            </w:r>
          </w:p>
        </w:tc>
      </w:tr>
      <w:tr w:rsidR="00E06579" w:rsidRPr="003A6291" w14:paraId="1F5B5A18" w14:textId="77777777" w:rsidTr="003A6291">
        <w:trPr>
          <w:trHeight w:val="360"/>
        </w:trPr>
        <w:tc>
          <w:tcPr>
            <w:tcW w:w="1705" w:type="dxa"/>
            <w:vMerge/>
            <w:vAlign w:val="center"/>
          </w:tcPr>
          <w:p w14:paraId="6EF638D7" w14:textId="77777777" w:rsidR="00E06579" w:rsidRPr="003A6291" w:rsidRDefault="00E06579" w:rsidP="00E06579">
            <w:pPr>
              <w:pStyle w:val="NoSpacing"/>
              <w:spacing w:line="259" w:lineRule="auto"/>
              <w:jc w:val="right"/>
              <w:rPr>
                <w:lang w:val="es-419"/>
              </w:rPr>
            </w:pPr>
          </w:p>
        </w:tc>
        <w:tc>
          <w:tcPr>
            <w:tcW w:w="3690" w:type="dxa"/>
            <w:vAlign w:val="center"/>
          </w:tcPr>
          <w:p w14:paraId="664BD069" w14:textId="48BA86DE" w:rsidR="00E06579" w:rsidRPr="003A6291" w:rsidRDefault="00E06579" w:rsidP="00E06579">
            <w:pPr>
              <w:pStyle w:val="NoSpacing"/>
              <w:spacing w:line="259" w:lineRule="auto"/>
              <w:jc w:val="right"/>
              <w:rPr>
                <w:lang w:val="es-419"/>
              </w:rPr>
            </w:pPr>
            <w:r w:rsidRPr="003A6291">
              <w:rPr>
                <w:lang w:val="es-419"/>
              </w:rPr>
              <w:t>Lectura de la primera infancia</w:t>
            </w:r>
          </w:p>
        </w:tc>
        <w:tc>
          <w:tcPr>
            <w:tcW w:w="1558" w:type="dxa"/>
            <w:vAlign w:val="center"/>
          </w:tcPr>
          <w:p w14:paraId="6E2E295E" w14:textId="6654DBE4" w:rsidR="00E06579" w:rsidRPr="003A6291" w:rsidRDefault="00E06579" w:rsidP="00E06579">
            <w:pPr>
              <w:pStyle w:val="NoSpacing"/>
              <w:spacing w:line="259" w:lineRule="auto"/>
              <w:jc w:val="right"/>
              <w:rPr>
                <w:lang w:val="es-419"/>
              </w:rPr>
            </w:pPr>
          </w:p>
        </w:tc>
        <w:tc>
          <w:tcPr>
            <w:tcW w:w="1558" w:type="dxa"/>
            <w:vAlign w:val="center"/>
          </w:tcPr>
          <w:p w14:paraId="6429C195" w14:textId="0882459A" w:rsidR="00E06579" w:rsidRPr="003A6291" w:rsidRDefault="00E06579" w:rsidP="00E06579">
            <w:pPr>
              <w:pStyle w:val="NoSpacing"/>
              <w:spacing w:line="259" w:lineRule="auto"/>
              <w:jc w:val="right"/>
              <w:rPr>
                <w:lang w:val="es-419"/>
              </w:rPr>
            </w:pPr>
          </w:p>
        </w:tc>
        <w:tc>
          <w:tcPr>
            <w:tcW w:w="1559" w:type="dxa"/>
            <w:vAlign w:val="center"/>
          </w:tcPr>
          <w:p w14:paraId="61E5BEFD" w14:textId="7286B32E" w:rsidR="00E06579" w:rsidRPr="003A6291" w:rsidRDefault="00E06579" w:rsidP="00E06579">
            <w:pPr>
              <w:pStyle w:val="NoSpacing"/>
              <w:spacing w:line="259" w:lineRule="auto"/>
              <w:jc w:val="right"/>
              <w:rPr>
                <w:lang w:val="es-419"/>
              </w:rPr>
            </w:pPr>
            <w:r>
              <w:t>$931,514</w:t>
            </w:r>
          </w:p>
        </w:tc>
      </w:tr>
      <w:tr w:rsidR="00E06579" w:rsidRPr="003A6291" w14:paraId="1BFA27D5" w14:textId="77777777" w:rsidTr="003A6291">
        <w:trPr>
          <w:trHeight w:val="360"/>
        </w:trPr>
        <w:tc>
          <w:tcPr>
            <w:tcW w:w="1705" w:type="dxa"/>
            <w:vMerge/>
            <w:vAlign w:val="center"/>
          </w:tcPr>
          <w:p w14:paraId="1B95D7D8" w14:textId="77777777" w:rsidR="00E06579" w:rsidRPr="003A6291" w:rsidRDefault="00E06579" w:rsidP="00E06579">
            <w:pPr>
              <w:pStyle w:val="NoSpacing"/>
              <w:spacing w:line="259" w:lineRule="auto"/>
              <w:jc w:val="right"/>
              <w:rPr>
                <w:lang w:val="es-419"/>
              </w:rPr>
            </w:pPr>
          </w:p>
        </w:tc>
        <w:tc>
          <w:tcPr>
            <w:tcW w:w="3690" w:type="dxa"/>
            <w:vAlign w:val="center"/>
          </w:tcPr>
          <w:p w14:paraId="4F4C0CE1" w14:textId="243C3455" w:rsidR="00E06579" w:rsidRPr="003A6291" w:rsidRDefault="00E06579" w:rsidP="00E06579">
            <w:pPr>
              <w:pStyle w:val="NoSpacing"/>
              <w:spacing w:line="259" w:lineRule="auto"/>
              <w:jc w:val="right"/>
              <w:rPr>
                <w:lang w:val="es-419"/>
              </w:rPr>
            </w:pPr>
            <w:r w:rsidRPr="003A6291">
              <w:rPr>
                <w:lang w:val="es-419"/>
              </w:rPr>
              <w:t>Intervencionistas</w:t>
            </w:r>
          </w:p>
        </w:tc>
        <w:tc>
          <w:tcPr>
            <w:tcW w:w="1558" w:type="dxa"/>
            <w:vAlign w:val="center"/>
          </w:tcPr>
          <w:p w14:paraId="0CC9FE91" w14:textId="5206DEFE" w:rsidR="00E06579" w:rsidRPr="003A6291" w:rsidRDefault="00E06579" w:rsidP="00E06579">
            <w:pPr>
              <w:pStyle w:val="NoSpacing"/>
              <w:spacing w:line="259" w:lineRule="auto"/>
              <w:jc w:val="right"/>
              <w:rPr>
                <w:lang w:val="es-419"/>
              </w:rPr>
            </w:pPr>
          </w:p>
        </w:tc>
        <w:tc>
          <w:tcPr>
            <w:tcW w:w="1558" w:type="dxa"/>
            <w:vAlign w:val="center"/>
          </w:tcPr>
          <w:p w14:paraId="30F51E89" w14:textId="08B4EC95" w:rsidR="00E06579" w:rsidRPr="003A6291" w:rsidRDefault="00E06579" w:rsidP="00E06579">
            <w:pPr>
              <w:pStyle w:val="NoSpacing"/>
              <w:spacing w:line="259" w:lineRule="auto"/>
              <w:jc w:val="right"/>
              <w:rPr>
                <w:lang w:val="es-419"/>
              </w:rPr>
            </w:pPr>
          </w:p>
        </w:tc>
        <w:tc>
          <w:tcPr>
            <w:tcW w:w="1559" w:type="dxa"/>
            <w:vAlign w:val="center"/>
          </w:tcPr>
          <w:p w14:paraId="405B3D9F" w14:textId="3494D822" w:rsidR="00E06579" w:rsidRPr="003A6291" w:rsidRDefault="00E06579" w:rsidP="00E06579">
            <w:pPr>
              <w:pStyle w:val="NoSpacing"/>
              <w:spacing w:line="259" w:lineRule="auto"/>
              <w:jc w:val="right"/>
              <w:rPr>
                <w:lang w:val="es-419"/>
              </w:rPr>
            </w:pPr>
            <w:r>
              <w:t>$153,897</w:t>
            </w:r>
          </w:p>
        </w:tc>
      </w:tr>
      <w:tr w:rsidR="00E06579" w:rsidRPr="003A6291" w14:paraId="36525F67" w14:textId="77777777" w:rsidTr="003A6291">
        <w:trPr>
          <w:trHeight w:val="360"/>
        </w:trPr>
        <w:tc>
          <w:tcPr>
            <w:tcW w:w="1705" w:type="dxa"/>
            <w:vMerge/>
            <w:vAlign w:val="center"/>
          </w:tcPr>
          <w:p w14:paraId="5AE33D7A" w14:textId="77777777" w:rsidR="00E06579" w:rsidRPr="003A6291" w:rsidRDefault="00E06579" w:rsidP="00E06579">
            <w:pPr>
              <w:pStyle w:val="NoSpacing"/>
              <w:spacing w:line="259" w:lineRule="auto"/>
              <w:jc w:val="right"/>
              <w:rPr>
                <w:lang w:val="es-419"/>
              </w:rPr>
            </w:pPr>
          </w:p>
        </w:tc>
        <w:tc>
          <w:tcPr>
            <w:tcW w:w="3690" w:type="dxa"/>
            <w:vAlign w:val="center"/>
          </w:tcPr>
          <w:p w14:paraId="6A0A2DFF" w14:textId="4992435D" w:rsidR="00E06579" w:rsidRPr="003A6291" w:rsidRDefault="00E06579" w:rsidP="00E06579">
            <w:pPr>
              <w:pStyle w:val="NoSpacing"/>
              <w:spacing w:line="259" w:lineRule="auto"/>
              <w:jc w:val="right"/>
              <w:rPr>
                <w:lang w:val="es-419"/>
              </w:rPr>
            </w:pPr>
            <w:r w:rsidRPr="003A6291">
              <w:rPr>
                <w:lang w:val="es-419"/>
              </w:rPr>
              <w:t>Otro</w:t>
            </w:r>
          </w:p>
        </w:tc>
        <w:tc>
          <w:tcPr>
            <w:tcW w:w="1558" w:type="dxa"/>
            <w:vAlign w:val="center"/>
          </w:tcPr>
          <w:p w14:paraId="383CF227" w14:textId="51396449" w:rsidR="00E06579" w:rsidRPr="003A6291" w:rsidRDefault="00E06579" w:rsidP="00E06579">
            <w:pPr>
              <w:pStyle w:val="NoSpacing"/>
              <w:spacing w:line="259" w:lineRule="auto"/>
              <w:jc w:val="right"/>
              <w:rPr>
                <w:lang w:val="es-419"/>
              </w:rPr>
            </w:pPr>
          </w:p>
        </w:tc>
        <w:tc>
          <w:tcPr>
            <w:tcW w:w="1558" w:type="dxa"/>
            <w:vAlign w:val="center"/>
          </w:tcPr>
          <w:p w14:paraId="13F589AC" w14:textId="598EC121" w:rsidR="00E06579" w:rsidRPr="003A6291" w:rsidRDefault="00E06579" w:rsidP="00E06579">
            <w:pPr>
              <w:pStyle w:val="NoSpacing"/>
              <w:spacing w:line="259" w:lineRule="auto"/>
              <w:jc w:val="right"/>
              <w:rPr>
                <w:lang w:val="es-419"/>
              </w:rPr>
            </w:pPr>
            <w:r>
              <w:t>$77,094</w:t>
            </w:r>
          </w:p>
        </w:tc>
        <w:tc>
          <w:tcPr>
            <w:tcW w:w="1559" w:type="dxa"/>
            <w:vAlign w:val="center"/>
          </w:tcPr>
          <w:p w14:paraId="279E74C1" w14:textId="4D3463E5" w:rsidR="00E06579" w:rsidRPr="003A6291" w:rsidRDefault="00E06579" w:rsidP="00E06579">
            <w:pPr>
              <w:pStyle w:val="NoSpacing"/>
              <w:spacing w:line="259" w:lineRule="auto"/>
              <w:jc w:val="right"/>
              <w:rPr>
                <w:lang w:val="es-419"/>
              </w:rPr>
            </w:pPr>
            <w:r>
              <w:t>$1,218,051</w:t>
            </w:r>
          </w:p>
        </w:tc>
      </w:tr>
      <w:tr w:rsidR="00E06579" w:rsidRPr="003A6291" w14:paraId="3D879F10" w14:textId="77777777" w:rsidTr="003A6291">
        <w:trPr>
          <w:trHeight w:val="360"/>
        </w:trPr>
        <w:tc>
          <w:tcPr>
            <w:tcW w:w="1705" w:type="dxa"/>
            <w:vMerge/>
            <w:vAlign w:val="center"/>
          </w:tcPr>
          <w:p w14:paraId="347A8CBF" w14:textId="77777777" w:rsidR="00E06579" w:rsidRPr="003A6291" w:rsidRDefault="00E06579" w:rsidP="00E06579">
            <w:pPr>
              <w:pStyle w:val="NoSpacing"/>
              <w:spacing w:line="259" w:lineRule="auto"/>
              <w:jc w:val="right"/>
              <w:rPr>
                <w:lang w:val="es-419"/>
              </w:rPr>
            </w:pPr>
          </w:p>
        </w:tc>
        <w:tc>
          <w:tcPr>
            <w:tcW w:w="3690" w:type="dxa"/>
            <w:vAlign w:val="center"/>
          </w:tcPr>
          <w:p w14:paraId="5A0B0344" w14:textId="31F7CC45" w:rsidR="00E06579" w:rsidRPr="003A6291" w:rsidRDefault="00E06579" w:rsidP="00E06579">
            <w:pPr>
              <w:pStyle w:val="NoSpacing"/>
              <w:spacing w:line="259" w:lineRule="auto"/>
              <w:jc w:val="right"/>
              <w:rPr>
                <w:lang w:val="es-419"/>
              </w:rPr>
            </w:pPr>
            <w:r w:rsidRPr="003A6291">
              <w:rPr>
                <w:lang w:val="es-419"/>
              </w:rPr>
              <w:t>Subtotal</w:t>
            </w:r>
          </w:p>
        </w:tc>
        <w:tc>
          <w:tcPr>
            <w:tcW w:w="1558" w:type="dxa"/>
            <w:vAlign w:val="center"/>
          </w:tcPr>
          <w:p w14:paraId="2B1B152C" w14:textId="1CD20368" w:rsidR="00E06579" w:rsidRPr="003A6291" w:rsidRDefault="00E06579" w:rsidP="00E06579">
            <w:pPr>
              <w:pStyle w:val="NoSpacing"/>
              <w:spacing w:line="259" w:lineRule="auto"/>
              <w:jc w:val="right"/>
              <w:rPr>
                <w:lang w:val="es-419"/>
              </w:rPr>
            </w:pPr>
          </w:p>
        </w:tc>
        <w:tc>
          <w:tcPr>
            <w:tcW w:w="1558" w:type="dxa"/>
            <w:vAlign w:val="center"/>
          </w:tcPr>
          <w:p w14:paraId="592923F6" w14:textId="242B7A43" w:rsidR="00E06579" w:rsidRPr="003A6291" w:rsidRDefault="00E06579" w:rsidP="00E06579">
            <w:pPr>
              <w:pStyle w:val="NoSpacing"/>
              <w:spacing w:line="259" w:lineRule="auto"/>
              <w:jc w:val="right"/>
              <w:rPr>
                <w:lang w:val="es-419"/>
              </w:rPr>
            </w:pPr>
          </w:p>
        </w:tc>
        <w:tc>
          <w:tcPr>
            <w:tcW w:w="1559" w:type="dxa"/>
            <w:vAlign w:val="center"/>
          </w:tcPr>
          <w:p w14:paraId="7F8C944C" w14:textId="6DE93655" w:rsidR="00E06579" w:rsidRPr="003A6291" w:rsidRDefault="00E06579" w:rsidP="00E06579">
            <w:pPr>
              <w:pStyle w:val="NoSpacing"/>
              <w:spacing w:line="259" w:lineRule="auto"/>
              <w:jc w:val="right"/>
              <w:rPr>
                <w:lang w:val="es-419"/>
              </w:rPr>
            </w:pPr>
            <w:r>
              <w:t>$2,490,662</w:t>
            </w:r>
          </w:p>
        </w:tc>
      </w:tr>
      <w:tr w:rsidR="00E06579" w:rsidRPr="003A6291" w14:paraId="058FF406" w14:textId="77777777" w:rsidTr="003A6291">
        <w:trPr>
          <w:trHeight w:val="360"/>
        </w:trPr>
        <w:tc>
          <w:tcPr>
            <w:tcW w:w="1705" w:type="dxa"/>
            <w:shd w:val="clear" w:color="auto" w:fill="002D72" w:themeFill="accent2"/>
            <w:vAlign w:val="center"/>
          </w:tcPr>
          <w:p w14:paraId="356DE52F" w14:textId="657CC261" w:rsidR="00E06579" w:rsidRPr="003A6291" w:rsidRDefault="00E06579" w:rsidP="00E06579">
            <w:pPr>
              <w:pStyle w:val="NoSpacing"/>
              <w:spacing w:line="259" w:lineRule="auto"/>
              <w:jc w:val="right"/>
              <w:rPr>
                <w:lang w:val="es-419"/>
              </w:rPr>
            </w:pPr>
          </w:p>
        </w:tc>
        <w:tc>
          <w:tcPr>
            <w:tcW w:w="3690" w:type="dxa"/>
            <w:shd w:val="clear" w:color="auto" w:fill="002D72" w:themeFill="accent2"/>
            <w:vAlign w:val="center"/>
          </w:tcPr>
          <w:p w14:paraId="6C864107" w14:textId="482DB242"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2C02773F" w14:textId="42CF4B2B"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72FEC42C" w14:textId="33482CD0" w:rsidR="00E06579" w:rsidRPr="003A6291" w:rsidRDefault="00E06579" w:rsidP="00E06579">
            <w:pPr>
              <w:pStyle w:val="NoSpacing"/>
              <w:spacing w:line="259" w:lineRule="auto"/>
              <w:jc w:val="right"/>
              <w:rPr>
                <w:lang w:val="es-419"/>
              </w:rPr>
            </w:pPr>
          </w:p>
        </w:tc>
        <w:tc>
          <w:tcPr>
            <w:tcW w:w="1559" w:type="dxa"/>
            <w:shd w:val="clear" w:color="auto" w:fill="002D72" w:themeFill="accent2"/>
            <w:vAlign w:val="center"/>
          </w:tcPr>
          <w:p w14:paraId="4F800410" w14:textId="563E1FDA" w:rsidR="00E06579" w:rsidRPr="003A6291" w:rsidRDefault="00E06579" w:rsidP="00E06579">
            <w:pPr>
              <w:pStyle w:val="NoSpacing"/>
              <w:spacing w:line="259" w:lineRule="auto"/>
              <w:jc w:val="right"/>
              <w:rPr>
                <w:lang w:val="es-419"/>
              </w:rPr>
            </w:pPr>
          </w:p>
        </w:tc>
      </w:tr>
      <w:tr w:rsidR="00E06579" w:rsidRPr="003A6291" w14:paraId="53373CE5" w14:textId="77777777" w:rsidTr="003A6291">
        <w:trPr>
          <w:trHeight w:val="360"/>
        </w:trPr>
        <w:tc>
          <w:tcPr>
            <w:tcW w:w="1705" w:type="dxa"/>
            <w:vMerge w:val="restart"/>
            <w:vAlign w:val="center"/>
          </w:tcPr>
          <w:p w14:paraId="75E4131A" w14:textId="4DFB3C45" w:rsidR="00E06579" w:rsidRPr="003A6291" w:rsidRDefault="00E06579" w:rsidP="00E06579">
            <w:pPr>
              <w:pStyle w:val="NoSpacing"/>
              <w:spacing w:line="259" w:lineRule="auto"/>
              <w:jc w:val="right"/>
              <w:rPr>
                <w:lang w:val="es-419"/>
              </w:rPr>
            </w:pPr>
            <w:r w:rsidRPr="003A6291">
              <w:rPr>
                <w:lang w:val="es-419"/>
              </w:rPr>
              <w:t>Preparación de estudiantes</w:t>
            </w:r>
          </w:p>
        </w:tc>
        <w:tc>
          <w:tcPr>
            <w:tcW w:w="3690" w:type="dxa"/>
            <w:vAlign w:val="center"/>
          </w:tcPr>
          <w:p w14:paraId="66A174C6" w14:textId="6DD178B2" w:rsidR="00E06579" w:rsidRPr="003A6291" w:rsidRDefault="00E06579" w:rsidP="00E06579">
            <w:pPr>
              <w:pStyle w:val="NoSpacing"/>
              <w:spacing w:line="259" w:lineRule="auto"/>
              <w:jc w:val="right"/>
              <w:rPr>
                <w:lang w:val="es-419"/>
              </w:rPr>
            </w:pPr>
            <w:r w:rsidRPr="003A6291">
              <w:rPr>
                <w:lang w:val="es-419"/>
              </w:rPr>
              <w:t>Cursos avanzados (AP) y cursos de doble crédito/inscripción</w:t>
            </w:r>
          </w:p>
        </w:tc>
        <w:tc>
          <w:tcPr>
            <w:tcW w:w="1558" w:type="dxa"/>
            <w:vAlign w:val="center"/>
          </w:tcPr>
          <w:p w14:paraId="7927E080" w14:textId="2D25007E" w:rsidR="00E06579" w:rsidRPr="003A6291" w:rsidRDefault="00E06579" w:rsidP="00E06579">
            <w:pPr>
              <w:pStyle w:val="NoSpacing"/>
              <w:spacing w:line="259" w:lineRule="auto"/>
              <w:jc w:val="right"/>
              <w:rPr>
                <w:lang w:val="es-419"/>
              </w:rPr>
            </w:pPr>
          </w:p>
        </w:tc>
        <w:tc>
          <w:tcPr>
            <w:tcW w:w="1558" w:type="dxa"/>
            <w:vAlign w:val="center"/>
          </w:tcPr>
          <w:p w14:paraId="173BDC31" w14:textId="2D25007E" w:rsidR="00E06579" w:rsidRPr="003A6291" w:rsidRDefault="00E06579" w:rsidP="00E06579">
            <w:pPr>
              <w:pStyle w:val="NoSpacing"/>
              <w:spacing w:line="259" w:lineRule="auto"/>
              <w:jc w:val="right"/>
              <w:rPr>
                <w:lang w:val="es-419"/>
              </w:rPr>
            </w:pPr>
          </w:p>
        </w:tc>
        <w:tc>
          <w:tcPr>
            <w:tcW w:w="1559" w:type="dxa"/>
            <w:vAlign w:val="center"/>
          </w:tcPr>
          <w:p w14:paraId="431FA409" w14:textId="07449F35" w:rsidR="00E06579" w:rsidRPr="003A6291" w:rsidRDefault="00E06579" w:rsidP="00E06579">
            <w:pPr>
              <w:pStyle w:val="NoSpacing"/>
              <w:spacing w:line="259" w:lineRule="auto"/>
              <w:jc w:val="right"/>
              <w:rPr>
                <w:lang w:val="es-419"/>
              </w:rPr>
            </w:pPr>
          </w:p>
        </w:tc>
      </w:tr>
      <w:tr w:rsidR="00E06579" w:rsidRPr="003A6291" w14:paraId="1D66AAD4" w14:textId="77777777" w:rsidTr="003A6291">
        <w:trPr>
          <w:trHeight w:val="360"/>
        </w:trPr>
        <w:tc>
          <w:tcPr>
            <w:tcW w:w="1705" w:type="dxa"/>
            <w:vMerge/>
            <w:vAlign w:val="center"/>
          </w:tcPr>
          <w:p w14:paraId="0062A72A" w14:textId="77777777" w:rsidR="00E06579" w:rsidRPr="003A6291" w:rsidRDefault="00E06579" w:rsidP="00E06579">
            <w:pPr>
              <w:pStyle w:val="NoSpacing"/>
              <w:spacing w:line="259" w:lineRule="auto"/>
              <w:jc w:val="right"/>
              <w:rPr>
                <w:lang w:val="es-419"/>
              </w:rPr>
            </w:pPr>
          </w:p>
        </w:tc>
        <w:tc>
          <w:tcPr>
            <w:tcW w:w="3690" w:type="dxa"/>
            <w:vAlign w:val="center"/>
          </w:tcPr>
          <w:p w14:paraId="1F399754" w14:textId="66A22BCE" w:rsidR="00E06579" w:rsidRPr="003A6291" w:rsidRDefault="00E06579" w:rsidP="00E06579">
            <w:pPr>
              <w:pStyle w:val="NoSpacing"/>
              <w:spacing w:line="259" w:lineRule="auto"/>
              <w:jc w:val="right"/>
              <w:rPr>
                <w:lang w:val="es-419"/>
              </w:rPr>
            </w:pPr>
            <w:r w:rsidRPr="003A6291">
              <w:rPr>
                <w:lang w:val="es-419"/>
              </w:rPr>
              <w:t>Innovación en escuelas secundarias</w:t>
            </w:r>
          </w:p>
        </w:tc>
        <w:tc>
          <w:tcPr>
            <w:tcW w:w="1558" w:type="dxa"/>
            <w:vAlign w:val="center"/>
          </w:tcPr>
          <w:p w14:paraId="230DBD98" w14:textId="2D25007E" w:rsidR="00E06579" w:rsidRPr="003A6291" w:rsidRDefault="00E06579" w:rsidP="00E06579">
            <w:pPr>
              <w:pStyle w:val="NoSpacing"/>
              <w:spacing w:line="259" w:lineRule="auto"/>
              <w:jc w:val="right"/>
              <w:rPr>
                <w:lang w:val="es-419"/>
              </w:rPr>
            </w:pPr>
          </w:p>
        </w:tc>
        <w:tc>
          <w:tcPr>
            <w:tcW w:w="1558" w:type="dxa"/>
            <w:vAlign w:val="center"/>
          </w:tcPr>
          <w:p w14:paraId="1D23C2D2" w14:textId="2D25007E" w:rsidR="00E06579" w:rsidRPr="003A6291" w:rsidRDefault="00E06579" w:rsidP="00E06579">
            <w:pPr>
              <w:pStyle w:val="NoSpacing"/>
              <w:spacing w:line="259" w:lineRule="auto"/>
              <w:jc w:val="right"/>
              <w:rPr>
                <w:lang w:val="es-419"/>
              </w:rPr>
            </w:pPr>
          </w:p>
        </w:tc>
        <w:tc>
          <w:tcPr>
            <w:tcW w:w="1559" w:type="dxa"/>
            <w:vAlign w:val="center"/>
          </w:tcPr>
          <w:p w14:paraId="751FB482" w14:textId="04AF076A" w:rsidR="00E06579" w:rsidRPr="003A6291" w:rsidRDefault="00E06579" w:rsidP="00E06579">
            <w:pPr>
              <w:pStyle w:val="NoSpacing"/>
              <w:spacing w:line="259" w:lineRule="auto"/>
              <w:jc w:val="right"/>
              <w:rPr>
                <w:lang w:val="es-419"/>
              </w:rPr>
            </w:pPr>
          </w:p>
        </w:tc>
      </w:tr>
      <w:tr w:rsidR="00E06579" w:rsidRPr="003A6291" w14:paraId="3CD42DAF" w14:textId="77777777" w:rsidTr="003A6291">
        <w:trPr>
          <w:trHeight w:val="360"/>
        </w:trPr>
        <w:tc>
          <w:tcPr>
            <w:tcW w:w="1705" w:type="dxa"/>
            <w:vMerge/>
            <w:vAlign w:val="center"/>
          </w:tcPr>
          <w:p w14:paraId="2B97B236" w14:textId="77777777" w:rsidR="00E06579" w:rsidRPr="003A6291" w:rsidRDefault="00E06579" w:rsidP="00E06579">
            <w:pPr>
              <w:pStyle w:val="NoSpacing"/>
              <w:spacing w:line="259" w:lineRule="auto"/>
              <w:jc w:val="right"/>
              <w:rPr>
                <w:lang w:val="es-419"/>
              </w:rPr>
            </w:pPr>
          </w:p>
        </w:tc>
        <w:tc>
          <w:tcPr>
            <w:tcW w:w="3690" w:type="dxa"/>
            <w:vAlign w:val="center"/>
          </w:tcPr>
          <w:p w14:paraId="36DD9CFB" w14:textId="24F96C6C" w:rsidR="00E06579" w:rsidRPr="003A6291" w:rsidRDefault="00E06579" w:rsidP="00E06579">
            <w:pPr>
              <w:pStyle w:val="NoSpacing"/>
              <w:spacing w:line="259" w:lineRule="auto"/>
              <w:jc w:val="right"/>
              <w:rPr>
                <w:lang w:val="es-419"/>
              </w:rPr>
            </w:pPr>
            <w:r w:rsidRPr="003A6291">
              <w:rPr>
                <w:lang w:val="es-419"/>
              </w:rPr>
              <w:t>Asesoría académica</w:t>
            </w:r>
          </w:p>
        </w:tc>
        <w:tc>
          <w:tcPr>
            <w:tcW w:w="1558" w:type="dxa"/>
            <w:vAlign w:val="center"/>
          </w:tcPr>
          <w:p w14:paraId="008C3294" w14:textId="6654DBE4" w:rsidR="00E06579" w:rsidRPr="003A6291" w:rsidRDefault="00E06579" w:rsidP="00E06579">
            <w:pPr>
              <w:pStyle w:val="NoSpacing"/>
              <w:spacing w:line="259" w:lineRule="auto"/>
              <w:jc w:val="right"/>
              <w:rPr>
                <w:lang w:val="es-419"/>
              </w:rPr>
            </w:pPr>
          </w:p>
        </w:tc>
        <w:tc>
          <w:tcPr>
            <w:tcW w:w="1558" w:type="dxa"/>
            <w:vAlign w:val="center"/>
          </w:tcPr>
          <w:p w14:paraId="73350C85" w14:textId="2B636B10" w:rsidR="00E06579" w:rsidRPr="003A6291" w:rsidRDefault="00E06579" w:rsidP="00E06579">
            <w:pPr>
              <w:pStyle w:val="NoSpacing"/>
              <w:spacing w:line="259" w:lineRule="auto"/>
              <w:jc w:val="right"/>
              <w:rPr>
                <w:lang w:val="es-419"/>
              </w:rPr>
            </w:pPr>
          </w:p>
        </w:tc>
        <w:tc>
          <w:tcPr>
            <w:tcW w:w="1559" w:type="dxa"/>
            <w:vAlign w:val="center"/>
          </w:tcPr>
          <w:p w14:paraId="2363224E" w14:textId="285FCFE5" w:rsidR="00E06579" w:rsidRPr="003A6291" w:rsidRDefault="00E06579" w:rsidP="00E06579">
            <w:pPr>
              <w:pStyle w:val="NoSpacing"/>
              <w:spacing w:line="259" w:lineRule="auto"/>
              <w:jc w:val="right"/>
              <w:rPr>
                <w:lang w:val="es-419"/>
              </w:rPr>
            </w:pPr>
            <w:r>
              <w:t>$17,200</w:t>
            </w:r>
          </w:p>
        </w:tc>
      </w:tr>
      <w:tr w:rsidR="00E06579" w:rsidRPr="003A6291" w14:paraId="4812DC04" w14:textId="77777777" w:rsidTr="003A6291">
        <w:trPr>
          <w:trHeight w:val="360"/>
        </w:trPr>
        <w:tc>
          <w:tcPr>
            <w:tcW w:w="1705" w:type="dxa"/>
            <w:vMerge/>
            <w:vAlign w:val="center"/>
          </w:tcPr>
          <w:p w14:paraId="71ECC70A" w14:textId="77777777" w:rsidR="00E06579" w:rsidRPr="003A6291" w:rsidRDefault="00E06579" w:rsidP="00E06579">
            <w:pPr>
              <w:pStyle w:val="NoSpacing"/>
              <w:spacing w:line="259" w:lineRule="auto"/>
              <w:jc w:val="right"/>
              <w:rPr>
                <w:lang w:val="es-419"/>
              </w:rPr>
            </w:pPr>
          </w:p>
        </w:tc>
        <w:tc>
          <w:tcPr>
            <w:tcW w:w="3690" w:type="dxa"/>
            <w:vAlign w:val="center"/>
          </w:tcPr>
          <w:p w14:paraId="7FEA9C20" w14:textId="1894564D" w:rsidR="00E06579" w:rsidRPr="003A6291" w:rsidRDefault="00E06579" w:rsidP="00E06579">
            <w:pPr>
              <w:pStyle w:val="NoSpacing"/>
              <w:spacing w:line="259" w:lineRule="auto"/>
              <w:jc w:val="right"/>
              <w:rPr>
                <w:lang w:val="es-419"/>
              </w:rPr>
            </w:pPr>
            <w:r w:rsidRPr="003A6291">
              <w:rPr>
                <w:lang w:val="es-419"/>
              </w:rPr>
              <w:t>Poblaciones especiales</w:t>
            </w:r>
          </w:p>
        </w:tc>
        <w:tc>
          <w:tcPr>
            <w:tcW w:w="1558" w:type="dxa"/>
            <w:vAlign w:val="center"/>
          </w:tcPr>
          <w:p w14:paraId="3E3BC08D" w14:textId="5206DEFE" w:rsidR="00E06579" w:rsidRPr="003A6291" w:rsidRDefault="00E06579" w:rsidP="00E06579">
            <w:pPr>
              <w:pStyle w:val="NoSpacing"/>
              <w:spacing w:line="259" w:lineRule="auto"/>
              <w:jc w:val="right"/>
              <w:rPr>
                <w:lang w:val="es-419"/>
              </w:rPr>
            </w:pPr>
          </w:p>
        </w:tc>
        <w:tc>
          <w:tcPr>
            <w:tcW w:w="1558" w:type="dxa"/>
            <w:vAlign w:val="center"/>
          </w:tcPr>
          <w:p w14:paraId="3A335D2D" w14:textId="4C2566B5" w:rsidR="00E06579" w:rsidRPr="003A6291" w:rsidRDefault="00E06579" w:rsidP="00E06579">
            <w:pPr>
              <w:pStyle w:val="NoSpacing"/>
              <w:spacing w:line="259" w:lineRule="auto"/>
              <w:jc w:val="right"/>
              <w:rPr>
                <w:lang w:val="es-419"/>
              </w:rPr>
            </w:pPr>
          </w:p>
        </w:tc>
        <w:tc>
          <w:tcPr>
            <w:tcW w:w="1559" w:type="dxa"/>
            <w:vAlign w:val="center"/>
          </w:tcPr>
          <w:p w14:paraId="02A514C0" w14:textId="1C2F9E40" w:rsidR="00E06579" w:rsidRPr="003A6291" w:rsidRDefault="00E06579" w:rsidP="00E06579">
            <w:pPr>
              <w:pStyle w:val="NoSpacing"/>
              <w:spacing w:line="259" w:lineRule="auto"/>
              <w:jc w:val="right"/>
              <w:rPr>
                <w:lang w:val="es-419"/>
              </w:rPr>
            </w:pPr>
          </w:p>
        </w:tc>
      </w:tr>
      <w:tr w:rsidR="00E06579" w:rsidRPr="003A6291" w14:paraId="2354738F" w14:textId="77777777" w:rsidTr="003A6291">
        <w:trPr>
          <w:trHeight w:val="360"/>
        </w:trPr>
        <w:tc>
          <w:tcPr>
            <w:tcW w:w="1705" w:type="dxa"/>
            <w:vMerge/>
            <w:vAlign w:val="center"/>
          </w:tcPr>
          <w:p w14:paraId="5FD61AE6" w14:textId="77777777" w:rsidR="00E06579" w:rsidRPr="003A6291" w:rsidRDefault="00E06579" w:rsidP="00E06579">
            <w:pPr>
              <w:pStyle w:val="NoSpacing"/>
              <w:spacing w:line="259" w:lineRule="auto"/>
              <w:jc w:val="right"/>
              <w:rPr>
                <w:lang w:val="es-419"/>
              </w:rPr>
            </w:pPr>
          </w:p>
        </w:tc>
        <w:tc>
          <w:tcPr>
            <w:tcW w:w="3690" w:type="dxa"/>
            <w:vAlign w:val="center"/>
          </w:tcPr>
          <w:p w14:paraId="21AB2BA6" w14:textId="6C56DD8F" w:rsidR="00E06579" w:rsidRPr="003A6291" w:rsidRDefault="00E06579" w:rsidP="00E06579">
            <w:pPr>
              <w:pStyle w:val="NoSpacing"/>
              <w:spacing w:line="259" w:lineRule="auto"/>
              <w:jc w:val="right"/>
              <w:rPr>
                <w:lang w:val="es-419"/>
              </w:rPr>
            </w:pPr>
            <w:r w:rsidRPr="003A6291">
              <w:rPr>
                <w:lang w:val="es-419"/>
              </w:rPr>
              <w:t>Salud mental</w:t>
            </w:r>
          </w:p>
        </w:tc>
        <w:tc>
          <w:tcPr>
            <w:tcW w:w="1558" w:type="dxa"/>
            <w:vAlign w:val="center"/>
          </w:tcPr>
          <w:p w14:paraId="089630D4" w14:textId="2C6AAC98" w:rsidR="00E06579" w:rsidRPr="003A6291" w:rsidRDefault="00E06579" w:rsidP="00E06579">
            <w:pPr>
              <w:pStyle w:val="NoSpacing"/>
              <w:spacing w:line="259" w:lineRule="auto"/>
              <w:jc w:val="right"/>
              <w:rPr>
                <w:lang w:val="es-419"/>
              </w:rPr>
            </w:pPr>
          </w:p>
        </w:tc>
        <w:tc>
          <w:tcPr>
            <w:tcW w:w="1558" w:type="dxa"/>
            <w:vAlign w:val="center"/>
          </w:tcPr>
          <w:p w14:paraId="46E8A90E" w14:textId="58F94C45" w:rsidR="00E06579" w:rsidRPr="003A6291" w:rsidRDefault="00E06579" w:rsidP="00E06579">
            <w:pPr>
              <w:pStyle w:val="NoSpacing"/>
              <w:spacing w:line="259" w:lineRule="auto"/>
              <w:jc w:val="right"/>
              <w:rPr>
                <w:lang w:val="es-419"/>
              </w:rPr>
            </w:pPr>
          </w:p>
        </w:tc>
        <w:tc>
          <w:tcPr>
            <w:tcW w:w="1559" w:type="dxa"/>
            <w:vAlign w:val="center"/>
          </w:tcPr>
          <w:p w14:paraId="4A8F1AD6" w14:textId="7EB74586" w:rsidR="00E06579" w:rsidRPr="003A6291" w:rsidRDefault="00E06579" w:rsidP="00E06579">
            <w:pPr>
              <w:pStyle w:val="NoSpacing"/>
              <w:spacing w:line="259" w:lineRule="auto"/>
              <w:jc w:val="right"/>
              <w:rPr>
                <w:lang w:val="es-419"/>
              </w:rPr>
            </w:pPr>
            <w:r>
              <w:t>$979,035</w:t>
            </w:r>
          </w:p>
        </w:tc>
      </w:tr>
      <w:tr w:rsidR="00E06579" w:rsidRPr="003A6291" w14:paraId="6942E863" w14:textId="77777777" w:rsidTr="003A6291">
        <w:trPr>
          <w:trHeight w:val="360"/>
        </w:trPr>
        <w:tc>
          <w:tcPr>
            <w:tcW w:w="1705" w:type="dxa"/>
            <w:vMerge/>
            <w:vAlign w:val="center"/>
          </w:tcPr>
          <w:p w14:paraId="66A78A7F" w14:textId="77777777" w:rsidR="00E06579" w:rsidRPr="003A6291" w:rsidRDefault="00E06579" w:rsidP="00E06579">
            <w:pPr>
              <w:pStyle w:val="NoSpacing"/>
              <w:spacing w:line="259" w:lineRule="auto"/>
              <w:jc w:val="right"/>
              <w:rPr>
                <w:lang w:val="es-419"/>
              </w:rPr>
            </w:pPr>
          </w:p>
        </w:tc>
        <w:tc>
          <w:tcPr>
            <w:tcW w:w="3690" w:type="dxa"/>
            <w:vAlign w:val="center"/>
          </w:tcPr>
          <w:p w14:paraId="4CF3B323" w14:textId="25BBD98F" w:rsidR="00E06579" w:rsidRPr="003A6291" w:rsidRDefault="00E06579" w:rsidP="00E06579">
            <w:pPr>
              <w:pStyle w:val="NoSpacing"/>
              <w:spacing w:line="259" w:lineRule="auto"/>
              <w:jc w:val="right"/>
              <w:rPr>
                <w:lang w:val="es-419"/>
              </w:rPr>
            </w:pPr>
            <w:r w:rsidRPr="003A6291">
              <w:rPr>
                <w:lang w:val="es-419"/>
              </w:rPr>
              <w:t>Otro</w:t>
            </w:r>
          </w:p>
        </w:tc>
        <w:tc>
          <w:tcPr>
            <w:tcW w:w="1558" w:type="dxa"/>
            <w:vAlign w:val="center"/>
          </w:tcPr>
          <w:p w14:paraId="69C0DFF7" w14:textId="1CD20368" w:rsidR="00E06579" w:rsidRPr="003A6291" w:rsidRDefault="00E06579" w:rsidP="00E06579">
            <w:pPr>
              <w:pStyle w:val="NoSpacing"/>
              <w:spacing w:line="259" w:lineRule="auto"/>
              <w:jc w:val="right"/>
              <w:rPr>
                <w:lang w:val="es-419"/>
              </w:rPr>
            </w:pPr>
          </w:p>
        </w:tc>
        <w:tc>
          <w:tcPr>
            <w:tcW w:w="1558" w:type="dxa"/>
            <w:vAlign w:val="center"/>
          </w:tcPr>
          <w:p w14:paraId="7E18A90E" w14:textId="7F004A32" w:rsidR="00E06579" w:rsidRPr="003A6291" w:rsidRDefault="00E06579" w:rsidP="00E06579">
            <w:pPr>
              <w:pStyle w:val="NoSpacing"/>
              <w:spacing w:line="259" w:lineRule="auto"/>
              <w:jc w:val="right"/>
              <w:rPr>
                <w:lang w:val="es-419"/>
              </w:rPr>
            </w:pPr>
          </w:p>
        </w:tc>
        <w:tc>
          <w:tcPr>
            <w:tcW w:w="1559" w:type="dxa"/>
            <w:vAlign w:val="center"/>
          </w:tcPr>
          <w:p w14:paraId="63556CF5" w14:textId="61DBF872" w:rsidR="00E06579" w:rsidRPr="003A6291" w:rsidRDefault="00E06579" w:rsidP="00E06579">
            <w:pPr>
              <w:pStyle w:val="NoSpacing"/>
              <w:spacing w:line="259" w:lineRule="auto"/>
              <w:jc w:val="right"/>
              <w:rPr>
                <w:lang w:val="es-419"/>
              </w:rPr>
            </w:pPr>
          </w:p>
        </w:tc>
      </w:tr>
      <w:tr w:rsidR="00E06579" w:rsidRPr="003A6291" w14:paraId="0D4AE9F4" w14:textId="77777777" w:rsidTr="003A6291">
        <w:trPr>
          <w:trHeight w:val="360"/>
        </w:trPr>
        <w:tc>
          <w:tcPr>
            <w:tcW w:w="1705" w:type="dxa"/>
            <w:vMerge/>
            <w:vAlign w:val="center"/>
          </w:tcPr>
          <w:p w14:paraId="654F9A1F" w14:textId="77777777" w:rsidR="00E06579" w:rsidRPr="003A6291" w:rsidRDefault="00E06579" w:rsidP="00E06579">
            <w:pPr>
              <w:pStyle w:val="NoSpacing"/>
              <w:spacing w:line="259" w:lineRule="auto"/>
              <w:jc w:val="right"/>
              <w:rPr>
                <w:lang w:val="es-419"/>
              </w:rPr>
            </w:pPr>
          </w:p>
        </w:tc>
        <w:tc>
          <w:tcPr>
            <w:tcW w:w="3690" w:type="dxa"/>
            <w:vAlign w:val="center"/>
          </w:tcPr>
          <w:p w14:paraId="3EDB6033" w14:textId="0D63170A" w:rsidR="00E06579" w:rsidRPr="003A6291" w:rsidRDefault="00E06579" w:rsidP="00E06579">
            <w:pPr>
              <w:pStyle w:val="NoSpacing"/>
              <w:spacing w:line="259" w:lineRule="auto"/>
              <w:jc w:val="right"/>
              <w:rPr>
                <w:lang w:val="es-419"/>
              </w:rPr>
            </w:pPr>
            <w:r w:rsidRPr="003A6291">
              <w:rPr>
                <w:lang w:val="es-419"/>
              </w:rPr>
              <w:t>Subtotal</w:t>
            </w:r>
          </w:p>
        </w:tc>
        <w:tc>
          <w:tcPr>
            <w:tcW w:w="1558" w:type="dxa"/>
            <w:vAlign w:val="center"/>
          </w:tcPr>
          <w:p w14:paraId="7FAF29E0" w14:textId="13512D74" w:rsidR="00E06579" w:rsidRPr="003A6291" w:rsidRDefault="00E06579" w:rsidP="00E06579">
            <w:pPr>
              <w:pStyle w:val="NoSpacing"/>
              <w:spacing w:line="259" w:lineRule="auto"/>
              <w:jc w:val="right"/>
              <w:rPr>
                <w:lang w:val="es-419"/>
              </w:rPr>
            </w:pPr>
          </w:p>
        </w:tc>
        <w:tc>
          <w:tcPr>
            <w:tcW w:w="1558" w:type="dxa"/>
            <w:vAlign w:val="center"/>
          </w:tcPr>
          <w:p w14:paraId="2C7FB481" w14:textId="62B20ACD" w:rsidR="00E06579" w:rsidRPr="003A6291" w:rsidRDefault="00E06579" w:rsidP="00E06579">
            <w:pPr>
              <w:pStyle w:val="NoSpacing"/>
              <w:spacing w:line="259" w:lineRule="auto"/>
              <w:jc w:val="right"/>
              <w:rPr>
                <w:lang w:val="es-419"/>
              </w:rPr>
            </w:pPr>
          </w:p>
        </w:tc>
        <w:tc>
          <w:tcPr>
            <w:tcW w:w="1559" w:type="dxa"/>
            <w:vAlign w:val="center"/>
          </w:tcPr>
          <w:p w14:paraId="2B6246CD" w14:textId="57F334DE" w:rsidR="00E06579" w:rsidRPr="003A6291" w:rsidRDefault="00E06579" w:rsidP="00E06579">
            <w:pPr>
              <w:pStyle w:val="NoSpacing"/>
              <w:spacing w:line="259" w:lineRule="auto"/>
              <w:jc w:val="right"/>
              <w:rPr>
                <w:lang w:val="es-419"/>
              </w:rPr>
            </w:pPr>
            <w:r>
              <w:t xml:space="preserve">                                 $996,235</w:t>
            </w:r>
          </w:p>
        </w:tc>
      </w:tr>
      <w:tr w:rsidR="00E06579" w:rsidRPr="003A6291" w14:paraId="2233012D" w14:textId="77777777" w:rsidTr="003A6291">
        <w:trPr>
          <w:trHeight w:val="360"/>
        </w:trPr>
        <w:tc>
          <w:tcPr>
            <w:tcW w:w="1705" w:type="dxa"/>
            <w:shd w:val="clear" w:color="auto" w:fill="002D72" w:themeFill="accent2"/>
            <w:vAlign w:val="center"/>
          </w:tcPr>
          <w:p w14:paraId="37B65422" w14:textId="7E1E636C" w:rsidR="00E06579" w:rsidRPr="003A6291" w:rsidRDefault="00E06579" w:rsidP="00E06579">
            <w:pPr>
              <w:pStyle w:val="NoSpacing"/>
              <w:spacing w:line="259" w:lineRule="auto"/>
              <w:jc w:val="right"/>
              <w:rPr>
                <w:lang w:val="es-419"/>
              </w:rPr>
            </w:pPr>
          </w:p>
        </w:tc>
        <w:tc>
          <w:tcPr>
            <w:tcW w:w="3690" w:type="dxa"/>
            <w:shd w:val="clear" w:color="auto" w:fill="002D72" w:themeFill="accent2"/>
            <w:vAlign w:val="center"/>
          </w:tcPr>
          <w:p w14:paraId="679A8235" w14:textId="65AE6640"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2B3AA66D" w14:textId="71119845"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735661EF" w14:textId="78C263FC" w:rsidR="00E06579" w:rsidRPr="003A6291" w:rsidRDefault="00E06579" w:rsidP="00E06579">
            <w:pPr>
              <w:pStyle w:val="NoSpacing"/>
              <w:spacing w:line="259" w:lineRule="auto"/>
              <w:jc w:val="right"/>
              <w:rPr>
                <w:lang w:val="es-419"/>
              </w:rPr>
            </w:pPr>
          </w:p>
        </w:tc>
        <w:tc>
          <w:tcPr>
            <w:tcW w:w="1559" w:type="dxa"/>
            <w:shd w:val="clear" w:color="auto" w:fill="002D72" w:themeFill="accent2"/>
            <w:vAlign w:val="center"/>
          </w:tcPr>
          <w:p w14:paraId="158FD30C" w14:textId="3D51B881" w:rsidR="00E06579" w:rsidRPr="003A6291" w:rsidRDefault="00E06579" w:rsidP="00E06579">
            <w:pPr>
              <w:pStyle w:val="NoSpacing"/>
              <w:spacing w:line="259" w:lineRule="auto"/>
              <w:jc w:val="right"/>
              <w:rPr>
                <w:lang w:val="es-419"/>
              </w:rPr>
            </w:pPr>
          </w:p>
        </w:tc>
      </w:tr>
      <w:tr w:rsidR="00E06579" w:rsidRPr="003A6291" w14:paraId="699895DE" w14:textId="77777777" w:rsidTr="003A6291">
        <w:trPr>
          <w:trHeight w:val="360"/>
        </w:trPr>
        <w:tc>
          <w:tcPr>
            <w:tcW w:w="1705" w:type="dxa"/>
            <w:vMerge w:val="restart"/>
            <w:vAlign w:val="center"/>
          </w:tcPr>
          <w:p w14:paraId="07618A05" w14:textId="57DE547D" w:rsidR="00E06579" w:rsidRPr="003A6291" w:rsidRDefault="00E06579" w:rsidP="00E06579">
            <w:pPr>
              <w:pStyle w:val="NoSpacing"/>
              <w:spacing w:line="259" w:lineRule="auto"/>
              <w:jc w:val="right"/>
              <w:rPr>
                <w:lang w:val="es-419"/>
              </w:rPr>
            </w:pPr>
            <w:r w:rsidRPr="003A6291">
              <w:rPr>
                <w:lang w:val="es-419"/>
              </w:rPr>
              <w:t>Educadores</w:t>
            </w:r>
          </w:p>
        </w:tc>
        <w:tc>
          <w:tcPr>
            <w:tcW w:w="3690" w:type="dxa"/>
            <w:vAlign w:val="center"/>
          </w:tcPr>
          <w:p w14:paraId="1C466394" w14:textId="151EE255" w:rsidR="00E06579" w:rsidRPr="003A6291" w:rsidRDefault="00E06579" w:rsidP="00E06579">
            <w:pPr>
              <w:pStyle w:val="NoSpacing"/>
              <w:spacing w:line="259" w:lineRule="auto"/>
              <w:jc w:val="right"/>
              <w:rPr>
                <w:lang w:val="es-419"/>
              </w:rPr>
            </w:pPr>
            <w:r w:rsidRPr="003A6291">
              <w:rPr>
                <w:lang w:val="es-419"/>
              </w:rPr>
              <w:t>Retención estratégica de profesores</w:t>
            </w:r>
          </w:p>
        </w:tc>
        <w:tc>
          <w:tcPr>
            <w:tcW w:w="1558" w:type="dxa"/>
            <w:vAlign w:val="center"/>
          </w:tcPr>
          <w:p w14:paraId="5DE867A4" w14:textId="2D25007E" w:rsidR="00E06579" w:rsidRPr="003A6291" w:rsidRDefault="00E06579" w:rsidP="00E06579">
            <w:pPr>
              <w:pStyle w:val="NoSpacing"/>
              <w:spacing w:line="259" w:lineRule="auto"/>
              <w:jc w:val="right"/>
              <w:rPr>
                <w:lang w:val="es-419"/>
              </w:rPr>
            </w:pPr>
          </w:p>
        </w:tc>
        <w:tc>
          <w:tcPr>
            <w:tcW w:w="1558" w:type="dxa"/>
            <w:vAlign w:val="center"/>
          </w:tcPr>
          <w:p w14:paraId="2F1701DE" w14:textId="2D25007E" w:rsidR="00E06579" w:rsidRPr="003A6291" w:rsidRDefault="00E06579" w:rsidP="00E06579">
            <w:pPr>
              <w:pStyle w:val="NoSpacing"/>
              <w:spacing w:line="259" w:lineRule="auto"/>
              <w:jc w:val="right"/>
              <w:rPr>
                <w:lang w:val="es-419"/>
              </w:rPr>
            </w:pPr>
          </w:p>
        </w:tc>
        <w:tc>
          <w:tcPr>
            <w:tcW w:w="1559" w:type="dxa"/>
            <w:vAlign w:val="center"/>
          </w:tcPr>
          <w:p w14:paraId="0C94A1BD" w14:textId="5A604914" w:rsidR="00E06579" w:rsidRPr="003A6291" w:rsidRDefault="00E06579" w:rsidP="00E06579">
            <w:pPr>
              <w:pStyle w:val="NoSpacing"/>
              <w:spacing w:line="259" w:lineRule="auto"/>
              <w:jc w:val="right"/>
              <w:rPr>
                <w:lang w:val="es-419"/>
              </w:rPr>
            </w:pPr>
            <w:r>
              <w:t>$729,282.22</w:t>
            </w:r>
          </w:p>
        </w:tc>
      </w:tr>
      <w:tr w:rsidR="00E06579" w:rsidRPr="003A6291" w14:paraId="0C8CB43B" w14:textId="77777777" w:rsidTr="003A6291">
        <w:trPr>
          <w:trHeight w:val="360"/>
        </w:trPr>
        <w:tc>
          <w:tcPr>
            <w:tcW w:w="1705" w:type="dxa"/>
            <w:vMerge/>
            <w:vAlign w:val="center"/>
          </w:tcPr>
          <w:p w14:paraId="1690A907" w14:textId="77777777" w:rsidR="00E06579" w:rsidRPr="003A6291" w:rsidRDefault="00E06579" w:rsidP="00E06579">
            <w:pPr>
              <w:pStyle w:val="NoSpacing"/>
              <w:spacing w:line="259" w:lineRule="auto"/>
              <w:jc w:val="right"/>
              <w:rPr>
                <w:lang w:val="es-419"/>
              </w:rPr>
            </w:pPr>
          </w:p>
        </w:tc>
        <w:tc>
          <w:tcPr>
            <w:tcW w:w="3690" w:type="dxa"/>
            <w:vAlign w:val="center"/>
          </w:tcPr>
          <w:p w14:paraId="494C824C" w14:textId="77777777" w:rsidR="00E06579" w:rsidRDefault="00E06579" w:rsidP="00E06579">
            <w:pPr>
              <w:pStyle w:val="NoSpacing"/>
              <w:spacing w:line="259" w:lineRule="auto"/>
              <w:jc w:val="right"/>
              <w:rPr>
                <w:lang w:val="es-419"/>
              </w:rPr>
            </w:pPr>
            <w:r w:rsidRPr="003A6291">
              <w:rPr>
                <w:lang w:val="es-419"/>
              </w:rPr>
              <w:t xml:space="preserve">Grow Your Own </w:t>
            </w:r>
          </w:p>
          <w:p w14:paraId="48BD7A8B" w14:textId="107A9255" w:rsidR="00E06579" w:rsidRPr="003A6291" w:rsidRDefault="00E06579" w:rsidP="00E06579">
            <w:pPr>
              <w:pStyle w:val="NoSpacing"/>
              <w:spacing w:line="259" w:lineRule="auto"/>
              <w:jc w:val="right"/>
              <w:rPr>
                <w:lang w:val="es-419"/>
              </w:rPr>
            </w:pPr>
            <w:r w:rsidRPr="003A6291">
              <w:rPr>
                <w:lang w:val="es-419"/>
              </w:rPr>
              <w:t>(Desarrollar los suyos)</w:t>
            </w:r>
          </w:p>
        </w:tc>
        <w:tc>
          <w:tcPr>
            <w:tcW w:w="1558" w:type="dxa"/>
            <w:vAlign w:val="center"/>
          </w:tcPr>
          <w:p w14:paraId="18CEF990" w14:textId="2D25007E" w:rsidR="00E06579" w:rsidRPr="003A6291" w:rsidRDefault="00E06579" w:rsidP="00E06579">
            <w:pPr>
              <w:pStyle w:val="NoSpacing"/>
              <w:spacing w:line="259" w:lineRule="auto"/>
              <w:jc w:val="right"/>
              <w:rPr>
                <w:lang w:val="es-419"/>
              </w:rPr>
            </w:pPr>
          </w:p>
        </w:tc>
        <w:tc>
          <w:tcPr>
            <w:tcW w:w="1558" w:type="dxa"/>
            <w:vAlign w:val="center"/>
          </w:tcPr>
          <w:p w14:paraId="1EF0A2B9" w14:textId="2D25007E" w:rsidR="00E06579" w:rsidRPr="003A6291" w:rsidRDefault="00E06579" w:rsidP="00E06579">
            <w:pPr>
              <w:pStyle w:val="NoSpacing"/>
              <w:spacing w:line="259" w:lineRule="auto"/>
              <w:jc w:val="right"/>
              <w:rPr>
                <w:lang w:val="es-419"/>
              </w:rPr>
            </w:pPr>
          </w:p>
        </w:tc>
        <w:tc>
          <w:tcPr>
            <w:tcW w:w="1559" w:type="dxa"/>
            <w:vAlign w:val="center"/>
          </w:tcPr>
          <w:p w14:paraId="06CB66F0" w14:textId="3AE066CC" w:rsidR="00E06579" w:rsidRPr="003A6291" w:rsidRDefault="00E06579" w:rsidP="00E06579">
            <w:pPr>
              <w:pStyle w:val="NoSpacing"/>
              <w:spacing w:line="259" w:lineRule="auto"/>
              <w:jc w:val="right"/>
              <w:rPr>
                <w:lang w:val="es-419"/>
              </w:rPr>
            </w:pPr>
            <w:r>
              <w:t>$960,684</w:t>
            </w:r>
          </w:p>
        </w:tc>
      </w:tr>
      <w:tr w:rsidR="00E06579" w:rsidRPr="003A6291" w14:paraId="0A00EC08" w14:textId="77777777" w:rsidTr="003A6291">
        <w:trPr>
          <w:trHeight w:val="360"/>
        </w:trPr>
        <w:tc>
          <w:tcPr>
            <w:tcW w:w="1705" w:type="dxa"/>
            <w:vMerge/>
            <w:vAlign w:val="center"/>
          </w:tcPr>
          <w:p w14:paraId="021075CB" w14:textId="77777777" w:rsidR="00E06579" w:rsidRPr="003A6291" w:rsidRDefault="00E06579" w:rsidP="00E06579">
            <w:pPr>
              <w:pStyle w:val="NoSpacing"/>
              <w:spacing w:line="259" w:lineRule="auto"/>
              <w:jc w:val="right"/>
              <w:rPr>
                <w:lang w:val="es-419"/>
              </w:rPr>
            </w:pPr>
          </w:p>
        </w:tc>
        <w:tc>
          <w:tcPr>
            <w:tcW w:w="3690" w:type="dxa"/>
            <w:vAlign w:val="center"/>
          </w:tcPr>
          <w:p w14:paraId="47F8A025" w14:textId="5EBE3642" w:rsidR="00E06579" w:rsidRPr="003A6291" w:rsidRDefault="00E06579" w:rsidP="00E06579">
            <w:pPr>
              <w:pStyle w:val="NoSpacing"/>
              <w:spacing w:line="259" w:lineRule="auto"/>
              <w:jc w:val="right"/>
              <w:rPr>
                <w:lang w:val="es-419"/>
              </w:rPr>
            </w:pPr>
            <w:r w:rsidRPr="003A6291">
              <w:rPr>
                <w:lang w:val="es-419"/>
              </w:rPr>
              <w:t>Reducción del tamaño de las clases</w:t>
            </w:r>
          </w:p>
        </w:tc>
        <w:tc>
          <w:tcPr>
            <w:tcW w:w="1558" w:type="dxa"/>
            <w:vAlign w:val="center"/>
          </w:tcPr>
          <w:p w14:paraId="1A70A2E9" w14:textId="6654DBE4" w:rsidR="00E06579" w:rsidRPr="003A6291" w:rsidRDefault="00E06579" w:rsidP="00E06579">
            <w:pPr>
              <w:pStyle w:val="NoSpacing"/>
              <w:spacing w:line="259" w:lineRule="auto"/>
              <w:jc w:val="right"/>
              <w:rPr>
                <w:lang w:val="es-419"/>
              </w:rPr>
            </w:pPr>
          </w:p>
        </w:tc>
        <w:tc>
          <w:tcPr>
            <w:tcW w:w="1558" w:type="dxa"/>
            <w:vAlign w:val="center"/>
          </w:tcPr>
          <w:p w14:paraId="2E689FAA" w14:textId="2B636B10" w:rsidR="00E06579" w:rsidRPr="003A6291" w:rsidRDefault="00E06579" w:rsidP="00E06579">
            <w:pPr>
              <w:pStyle w:val="NoSpacing"/>
              <w:spacing w:line="259" w:lineRule="auto"/>
              <w:jc w:val="right"/>
              <w:rPr>
                <w:lang w:val="es-419"/>
              </w:rPr>
            </w:pPr>
          </w:p>
        </w:tc>
        <w:tc>
          <w:tcPr>
            <w:tcW w:w="1559" w:type="dxa"/>
            <w:vAlign w:val="center"/>
          </w:tcPr>
          <w:p w14:paraId="1355ED97" w14:textId="3D9F30D1" w:rsidR="00E06579" w:rsidRPr="003A6291" w:rsidRDefault="00E06579" w:rsidP="00E06579">
            <w:pPr>
              <w:pStyle w:val="NoSpacing"/>
              <w:spacing w:line="259" w:lineRule="auto"/>
              <w:jc w:val="right"/>
              <w:rPr>
                <w:lang w:val="es-419"/>
              </w:rPr>
            </w:pPr>
          </w:p>
        </w:tc>
      </w:tr>
      <w:tr w:rsidR="00E06579" w:rsidRPr="003A6291" w14:paraId="1B814B37" w14:textId="77777777" w:rsidTr="003A6291">
        <w:trPr>
          <w:trHeight w:val="360"/>
        </w:trPr>
        <w:tc>
          <w:tcPr>
            <w:tcW w:w="1705" w:type="dxa"/>
            <w:vMerge/>
            <w:vAlign w:val="center"/>
          </w:tcPr>
          <w:p w14:paraId="6F524843" w14:textId="77777777" w:rsidR="00E06579" w:rsidRPr="003A6291" w:rsidRDefault="00E06579" w:rsidP="00E06579">
            <w:pPr>
              <w:pStyle w:val="NoSpacing"/>
              <w:spacing w:line="259" w:lineRule="auto"/>
              <w:jc w:val="right"/>
              <w:rPr>
                <w:lang w:val="es-419"/>
              </w:rPr>
            </w:pPr>
          </w:p>
        </w:tc>
        <w:tc>
          <w:tcPr>
            <w:tcW w:w="3690" w:type="dxa"/>
            <w:vAlign w:val="center"/>
          </w:tcPr>
          <w:p w14:paraId="0D771037" w14:textId="4992435D" w:rsidR="00E06579" w:rsidRPr="003A6291" w:rsidRDefault="00E06579" w:rsidP="00E06579">
            <w:pPr>
              <w:pStyle w:val="NoSpacing"/>
              <w:spacing w:line="259" w:lineRule="auto"/>
              <w:jc w:val="right"/>
              <w:rPr>
                <w:lang w:val="es-419"/>
              </w:rPr>
            </w:pPr>
            <w:r w:rsidRPr="003A6291">
              <w:rPr>
                <w:lang w:val="es-419"/>
              </w:rPr>
              <w:t>Otro</w:t>
            </w:r>
          </w:p>
        </w:tc>
        <w:tc>
          <w:tcPr>
            <w:tcW w:w="1558" w:type="dxa"/>
            <w:vAlign w:val="center"/>
          </w:tcPr>
          <w:p w14:paraId="774B74F9" w14:textId="2C6AAC98" w:rsidR="00E06579" w:rsidRPr="003A6291" w:rsidRDefault="00E06579" w:rsidP="00E06579">
            <w:pPr>
              <w:pStyle w:val="NoSpacing"/>
              <w:spacing w:line="259" w:lineRule="auto"/>
              <w:jc w:val="right"/>
              <w:rPr>
                <w:lang w:val="es-419"/>
              </w:rPr>
            </w:pPr>
          </w:p>
        </w:tc>
        <w:tc>
          <w:tcPr>
            <w:tcW w:w="1558" w:type="dxa"/>
            <w:vAlign w:val="center"/>
          </w:tcPr>
          <w:p w14:paraId="48DA47CC" w14:textId="58F94C45" w:rsidR="00E06579" w:rsidRPr="003A6291" w:rsidRDefault="00E06579" w:rsidP="00E06579">
            <w:pPr>
              <w:pStyle w:val="NoSpacing"/>
              <w:spacing w:line="259" w:lineRule="auto"/>
              <w:jc w:val="right"/>
              <w:rPr>
                <w:lang w:val="es-419"/>
              </w:rPr>
            </w:pPr>
          </w:p>
        </w:tc>
        <w:tc>
          <w:tcPr>
            <w:tcW w:w="1559" w:type="dxa"/>
            <w:vAlign w:val="center"/>
          </w:tcPr>
          <w:p w14:paraId="5097BE11" w14:textId="706B3B91" w:rsidR="00E06579" w:rsidRPr="003A6291" w:rsidRDefault="00E06579" w:rsidP="00E06579">
            <w:pPr>
              <w:pStyle w:val="NoSpacing"/>
              <w:spacing w:line="259" w:lineRule="auto"/>
              <w:jc w:val="right"/>
              <w:rPr>
                <w:lang w:val="es-419"/>
              </w:rPr>
            </w:pPr>
          </w:p>
        </w:tc>
      </w:tr>
      <w:tr w:rsidR="00E06579" w:rsidRPr="003A6291" w14:paraId="120F9E1B" w14:textId="77777777" w:rsidTr="003A6291">
        <w:trPr>
          <w:trHeight w:val="360"/>
        </w:trPr>
        <w:tc>
          <w:tcPr>
            <w:tcW w:w="1705" w:type="dxa"/>
            <w:vMerge/>
            <w:vAlign w:val="center"/>
          </w:tcPr>
          <w:p w14:paraId="691C0907" w14:textId="77777777" w:rsidR="00E06579" w:rsidRPr="003A6291" w:rsidRDefault="00E06579" w:rsidP="00E06579">
            <w:pPr>
              <w:pStyle w:val="NoSpacing"/>
              <w:spacing w:line="259" w:lineRule="auto"/>
              <w:jc w:val="right"/>
              <w:rPr>
                <w:lang w:val="es-419"/>
              </w:rPr>
            </w:pPr>
          </w:p>
        </w:tc>
        <w:tc>
          <w:tcPr>
            <w:tcW w:w="3690" w:type="dxa"/>
            <w:vAlign w:val="center"/>
          </w:tcPr>
          <w:p w14:paraId="6CA68DB2" w14:textId="5A889132" w:rsidR="00E06579" w:rsidRPr="003A6291" w:rsidRDefault="00E06579" w:rsidP="00E06579">
            <w:pPr>
              <w:pStyle w:val="NoSpacing"/>
              <w:spacing w:line="259" w:lineRule="auto"/>
              <w:jc w:val="right"/>
              <w:rPr>
                <w:lang w:val="es-419"/>
              </w:rPr>
            </w:pPr>
            <w:r w:rsidRPr="003A6291">
              <w:rPr>
                <w:lang w:val="es-419"/>
              </w:rPr>
              <w:t>Subtotal</w:t>
            </w:r>
          </w:p>
        </w:tc>
        <w:tc>
          <w:tcPr>
            <w:tcW w:w="1558" w:type="dxa"/>
            <w:vAlign w:val="center"/>
          </w:tcPr>
          <w:p w14:paraId="686621F1" w14:textId="1CD20368" w:rsidR="00E06579" w:rsidRPr="003A6291" w:rsidRDefault="00E06579" w:rsidP="00E06579">
            <w:pPr>
              <w:pStyle w:val="NoSpacing"/>
              <w:spacing w:line="259" w:lineRule="auto"/>
              <w:jc w:val="right"/>
              <w:rPr>
                <w:lang w:val="es-419"/>
              </w:rPr>
            </w:pPr>
          </w:p>
        </w:tc>
        <w:tc>
          <w:tcPr>
            <w:tcW w:w="1558" w:type="dxa"/>
            <w:vAlign w:val="center"/>
          </w:tcPr>
          <w:p w14:paraId="0A68C5F8" w14:textId="7F004A32" w:rsidR="00E06579" w:rsidRPr="003A6291" w:rsidRDefault="00E06579" w:rsidP="00E06579">
            <w:pPr>
              <w:pStyle w:val="NoSpacing"/>
              <w:spacing w:line="259" w:lineRule="auto"/>
              <w:jc w:val="right"/>
              <w:rPr>
                <w:lang w:val="es-419"/>
              </w:rPr>
            </w:pPr>
          </w:p>
        </w:tc>
        <w:tc>
          <w:tcPr>
            <w:tcW w:w="1559" w:type="dxa"/>
            <w:vAlign w:val="center"/>
          </w:tcPr>
          <w:p w14:paraId="145CCABB" w14:textId="4DD4747A" w:rsidR="00E06579" w:rsidRPr="003A6291" w:rsidRDefault="00E06579" w:rsidP="00E06579">
            <w:pPr>
              <w:pStyle w:val="NoSpacing"/>
              <w:spacing w:line="259" w:lineRule="auto"/>
              <w:jc w:val="right"/>
              <w:rPr>
                <w:lang w:val="es-419"/>
              </w:rPr>
            </w:pPr>
            <w:r>
              <w:t>$1,689,966.22</w:t>
            </w:r>
          </w:p>
        </w:tc>
      </w:tr>
      <w:tr w:rsidR="00E06579" w:rsidRPr="003A6291" w14:paraId="12B6F21A" w14:textId="77777777" w:rsidTr="003A6291">
        <w:trPr>
          <w:trHeight w:val="360"/>
        </w:trPr>
        <w:tc>
          <w:tcPr>
            <w:tcW w:w="1705" w:type="dxa"/>
            <w:shd w:val="clear" w:color="auto" w:fill="002D72" w:themeFill="accent2"/>
            <w:vAlign w:val="center"/>
          </w:tcPr>
          <w:p w14:paraId="2E77AEC4" w14:textId="16084A1E" w:rsidR="00E06579" w:rsidRPr="003A6291" w:rsidRDefault="00E06579" w:rsidP="00E06579">
            <w:pPr>
              <w:pStyle w:val="NoSpacing"/>
              <w:spacing w:line="259" w:lineRule="auto"/>
              <w:jc w:val="right"/>
              <w:rPr>
                <w:lang w:val="es-419"/>
              </w:rPr>
            </w:pPr>
          </w:p>
        </w:tc>
        <w:tc>
          <w:tcPr>
            <w:tcW w:w="3690" w:type="dxa"/>
            <w:shd w:val="clear" w:color="auto" w:fill="002D72" w:themeFill="accent2"/>
            <w:vAlign w:val="center"/>
          </w:tcPr>
          <w:p w14:paraId="4F70CCC4" w14:textId="0EF691BE"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3CAC3039" w14:textId="590BC997"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7C7D4D4C" w14:textId="55091A55" w:rsidR="00E06579" w:rsidRPr="003A6291" w:rsidRDefault="00E06579" w:rsidP="00E06579">
            <w:pPr>
              <w:pStyle w:val="NoSpacing"/>
              <w:spacing w:line="259" w:lineRule="auto"/>
              <w:jc w:val="right"/>
              <w:rPr>
                <w:lang w:val="es-419"/>
              </w:rPr>
            </w:pPr>
          </w:p>
        </w:tc>
        <w:tc>
          <w:tcPr>
            <w:tcW w:w="1559" w:type="dxa"/>
            <w:shd w:val="clear" w:color="auto" w:fill="002D72" w:themeFill="accent2"/>
            <w:vAlign w:val="center"/>
          </w:tcPr>
          <w:p w14:paraId="6EB06867" w14:textId="7D58FF37" w:rsidR="00E06579" w:rsidRPr="003A6291" w:rsidRDefault="00E06579" w:rsidP="00E06579">
            <w:pPr>
              <w:pStyle w:val="NoSpacing"/>
              <w:spacing w:line="259" w:lineRule="auto"/>
              <w:jc w:val="right"/>
              <w:rPr>
                <w:lang w:val="es-419"/>
              </w:rPr>
            </w:pPr>
          </w:p>
        </w:tc>
      </w:tr>
      <w:tr w:rsidR="00E06579" w:rsidRPr="003A6291" w14:paraId="1388DCE3" w14:textId="77777777" w:rsidTr="003A6291">
        <w:trPr>
          <w:trHeight w:val="360"/>
        </w:trPr>
        <w:tc>
          <w:tcPr>
            <w:tcW w:w="1705" w:type="dxa"/>
            <w:vMerge w:val="restart"/>
            <w:vAlign w:val="center"/>
          </w:tcPr>
          <w:p w14:paraId="59C34278" w14:textId="75C98B90" w:rsidR="00E06579" w:rsidRPr="003A6291" w:rsidRDefault="00E06579" w:rsidP="00E06579">
            <w:pPr>
              <w:pStyle w:val="NoSpacing"/>
              <w:spacing w:line="259" w:lineRule="auto"/>
              <w:jc w:val="right"/>
              <w:rPr>
                <w:lang w:val="es-419"/>
              </w:rPr>
            </w:pPr>
            <w:r w:rsidRPr="003A6291">
              <w:rPr>
                <w:lang w:val="es-419"/>
              </w:rPr>
              <w:t>Aspectos fundamentales</w:t>
            </w:r>
          </w:p>
        </w:tc>
        <w:tc>
          <w:tcPr>
            <w:tcW w:w="3690" w:type="dxa"/>
            <w:vAlign w:val="center"/>
          </w:tcPr>
          <w:p w14:paraId="1413AC95" w14:textId="2D774DB4" w:rsidR="00E06579" w:rsidRPr="003A6291" w:rsidRDefault="00E06579" w:rsidP="00E06579">
            <w:pPr>
              <w:pStyle w:val="NoSpacing"/>
              <w:spacing w:line="259" w:lineRule="auto"/>
              <w:jc w:val="right"/>
              <w:rPr>
                <w:lang w:val="es-419"/>
              </w:rPr>
            </w:pPr>
            <w:r w:rsidRPr="003A6291">
              <w:rPr>
                <w:lang w:val="es-419"/>
              </w:rPr>
              <w:t>Tecnología</w:t>
            </w:r>
          </w:p>
        </w:tc>
        <w:tc>
          <w:tcPr>
            <w:tcW w:w="1558" w:type="dxa"/>
            <w:vAlign w:val="center"/>
          </w:tcPr>
          <w:p w14:paraId="5E0B5EC2" w14:textId="2D25007E" w:rsidR="00E06579" w:rsidRPr="003A6291" w:rsidRDefault="00E06579" w:rsidP="00E06579">
            <w:pPr>
              <w:pStyle w:val="NoSpacing"/>
              <w:spacing w:line="259" w:lineRule="auto"/>
              <w:jc w:val="right"/>
              <w:rPr>
                <w:lang w:val="es-419"/>
              </w:rPr>
            </w:pPr>
          </w:p>
        </w:tc>
        <w:tc>
          <w:tcPr>
            <w:tcW w:w="1558" w:type="dxa"/>
            <w:vAlign w:val="center"/>
          </w:tcPr>
          <w:p w14:paraId="077208EE" w14:textId="2D25007E" w:rsidR="00E06579" w:rsidRPr="003A6291" w:rsidRDefault="00E06579" w:rsidP="00E06579">
            <w:pPr>
              <w:pStyle w:val="NoSpacing"/>
              <w:spacing w:line="259" w:lineRule="auto"/>
              <w:jc w:val="right"/>
              <w:rPr>
                <w:lang w:val="es-419"/>
              </w:rPr>
            </w:pPr>
          </w:p>
        </w:tc>
        <w:tc>
          <w:tcPr>
            <w:tcW w:w="1559" w:type="dxa"/>
            <w:vAlign w:val="center"/>
          </w:tcPr>
          <w:p w14:paraId="543DA16F" w14:textId="0A0DC2C3" w:rsidR="00E06579" w:rsidRPr="003A6291" w:rsidRDefault="00E06579" w:rsidP="00E06579">
            <w:pPr>
              <w:pStyle w:val="NoSpacing"/>
              <w:spacing w:line="259" w:lineRule="auto"/>
              <w:jc w:val="right"/>
              <w:rPr>
                <w:lang w:val="es-419"/>
              </w:rPr>
            </w:pPr>
            <w:r>
              <w:t>$994,500</w:t>
            </w:r>
          </w:p>
        </w:tc>
      </w:tr>
      <w:tr w:rsidR="00E06579" w:rsidRPr="003A6291" w14:paraId="11AA229D" w14:textId="77777777" w:rsidTr="003A6291">
        <w:trPr>
          <w:trHeight w:val="360"/>
        </w:trPr>
        <w:tc>
          <w:tcPr>
            <w:tcW w:w="1705" w:type="dxa"/>
            <w:vMerge/>
            <w:vAlign w:val="center"/>
          </w:tcPr>
          <w:p w14:paraId="5F9CB246" w14:textId="77777777" w:rsidR="00E06579" w:rsidRPr="003A6291" w:rsidRDefault="00E06579" w:rsidP="00E06579">
            <w:pPr>
              <w:pStyle w:val="NoSpacing"/>
              <w:spacing w:line="259" w:lineRule="auto"/>
              <w:jc w:val="right"/>
              <w:rPr>
                <w:lang w:val="es-419"/>
              </w:rPr>
            </w:pPr>
          </w:p>
        </w:tc>
        <w:tc>
          <w:tcPr>
            <w:tcW w:w="3690" w:type="dxa"/>
            <w:vAlign w:val="center"/>
          </w:tcPr>
          <w:p w14:paraId="15D0701E" w14:textId="060C50BD" w:rsidR="00E06579" w:rsidRPr="003A6291" w:rsidRDefault="00E06579" w:rsidP="00E06579">
            <w:pPr>
              <w:pStyle w:val="NoSpacing"/>
              <w:spacing w:line="259" w:lineRule="auto"/>
              <w:jc w:val="right"/>
              <w:rPr>
                <w:lang w:val="es-419"/>
              </w:rPr>
            </w:pPr>
            <w:r w:rsidRPr="003A6291">
              <w:rPr>
                <w:lang w:val="es-419"/>
              </w:rPr>
              <w:t>Internet de alta velocidad</w:t>
            </w:r>
          </w:p>
        </w:tc>
        <w:tc>
          <w:tcPr>
            <w:tcW w:w="1558" w:type="dxa"/>
            <w:vAlign w:val="center"/>
          </w:tcPr>
          <w:p w14:paraId="5EC71454" w14:textId="2D25007E" w:rsidR="00E06579" w:rsidRPr="003A6291" w:rsidRDefault="00E06579" w:rsidP="00E06579">
            <w:pPr>
              <w:pStyle w:val="NoSpacing"/>
              <w:spacing w:line="259" w:lineRule="auto"/>
              <w:jc w:val="right"/>
              <w:rPr>
                <w:lang w:val="es-419"/>
              </w:rPr>
            </w:pPr>
          </w:p>
        </w:tc>
        <w:tc>
          <w:tcPr>
            <w:tcW w:w="1558" w:type="dxa"/>
            <w:vAlign w:val="center"/>
          </w:tcPr>
          <w:p w14:paraId="43F69954" w14:textId="2D25007E" w:rsidR="00E06579" w:rsidRPr="003A6291" w:rsidRDefault="00E06579" w:rsidP="00E06579">
            <w:pPr>
              <w:pStyle w:val="NoSpacing"/>
              <w:spacing w:line="259" w:lineRule="auto"/>
              <w:jc w:val="right"/>
              <w:rPr>
                <w:lang w:val="es-419"/>
              </w:rPr>
            </w:pPr>
          </w:p>
        </w:tc>
        <w:tc>
          <w:tcPr>
            <w:tcW w:w="1559" w:type="dxa"/>
            <w:vAlign w:val="center"/>
          </w:tcPr>
          <w:p w14:paraId="6C3F9E4E" w14:textId="04AF076A" w:rsidR="00E06579" w:rsidRPr="003A6291" w:rsidRDefault="00E06579" w:rsidP="00E06579">
            <w:pPr>
              <w:pStyle w:val="NoSpacing"/>
              <w:spacing w:line="259" w:lineRule="auto"/>
              <w:jc w:val="right"/>
              <w:rPr>
                <w:lang w:val="es-419"/>
              </w:rPr>
            </w:pPr>
          </w:p>
        </w:tc>
      </w:tr>
      <w:tr w:rsidR="00E06579" w:rsidRPr="003A6291" w14:paraId="736CEC73" w14:textId="77777777" w:rsidTr="003A6291">
        <w:trPr>
          <w:trHeight w:val="360"/>
        </w:trPr>
        <w:tc>
          <w:tcPr>
            <w:tcW w:w="1705" w:type="dxa"/>
            <w:vMerge/>
            <w:vAlign w:val="center"/>
          </w:tcPr>
          <w:p w14:paraId="7F7A5E31" w14:textId="77777777" w:rsidR="00E06579" w:rsidRPr="003A6291" w:rsidRDefault="00E06579" w:rsidP="00E06579">
            <w:pPr>
              <w:pStyle w:val="NoSpacing"/>
              <w:spacing w:line="259" w:lineRule="auto"/>
              <w:jc w:val="right"/>
              <w:rPr>
                <w:lang w:val="es-419"/>
              </w:rPr>
            </w:pPr>
          </w:p>
        </w:tc>
        <w:tc>
          <w:tcPr>
            <w:tcW w:w="3690" w:type="dxa"/>
            <w:vAlign w:val="center"/>
          </w:tcPr>
          <w:p w14:paraId="21215923" w14:textId="2D28FE65" w:rsidR="00E06579" w:rsidRPr="003A6291" w:rsidRDefault="00E06579" w:rsidP="00E06579">
            <w:pPr>
              <w:pStyle w:val="NoSpacing"/>
              <w:spacing w:line="259" w:lineRule="auto"/>
              <w:jc w:val="right"/>
              <w:rPr>
                <w:lang w:val="es-419"/>
              </w:rPr>
            </w:pPr>
            <w:r w:rsidRPr="003A6291">
              <w:rPr>
                <w:lang w:val="es-419"/>
              </w:rPr>
              <w:t>Local académico (instalaciones)</w:t>
            </w:r>
          </w:p>
        </w:tc>
        <w:tc>
          <w:tcPr>
            <w:tcW w:w="1558" w:type="dxa"/>
            <w:vAlign w:val="center"/>
          </w:tcPr>
          <w:p w14:paraId="0A34DCD7" w14:textId="6654DBE4" w:rsidR="00E06579" w:rsidRPr="003A6291" w:rsidRDefault="00E06579" w:rsidP="00E06579">
            <w:pPr>
              <w:pStyle w:val="NoSpacing"/>
              <w:spacing w:line="259" w:lineRule="auto"/>
              <w:jc w:val="right"/>
              <w:rPr>
                <w:lang w:val="es-419"/>
              </w:rPr>
            </w:pPr>
          </w:p>
        </w:tc>
        <w:tc>
          <w:tcPr>
            <w:tcW w:w="1558" w:type="dxa"/>
            <w:vAlign w:val="center"/>
          </w:tcPr>
          <w:p w14:paraId="67B4F0E6" w14:textId="4166EC77" w:rsidR="00E06579" w:rsidRPr="003A6291" w:rsidRDefault="00E06579" w:rsidP="00E06579">
            <w:pPr>
              <w:pStyle w:val="NoSpacing"/>
              <w:spacing w:line="259" w:lineRule="auto"/>
              <w:jc w:val="right"/>
              <w:rPr>
                <w:lang w:val="es-419"/>
              </w:rPr>
            </w:pPr>
            <w:r>
              <w:t>$7584</w:t>
            </w:r>
          </w:p>
        </w:tc>
        <w:tc>
          <w:tcPr>
            <w:tcW w:w="1559" w:type="dxa"/>
            <w:vAlign w:val="center"/>
          </w:tcPr>
          <w:p w14:paraId="7BF093E1" w14:textId="4CF55887" w:rsidR="00E06579" w:rsidRPr="003A6291" w:rsidRDefault="00E06579" w:rsidP="00E06579">
            <w:pPr>
              <w:pStyle w:val="NoSpacing"/>
              <w:spacing w:line="259" w:lineRule="auto"/>
              <w:jc w:val="right"/>
              <w:rPr>
                <w:lang w:val="es-419"/>
              </w:rPr>
            </w:pPr>
            <w:r>
              <w:t>$979,086</w:t>
            </w:r>
          </w:p>
        </w:tc>
      </w:tr>
      <w:tr w:rsidR="00E06579" w:rsidRPr="003A6291" w14:paraId="2C831764" w14:textId="77777777" w:rsidTr="003A6291">
        <w:trPr>
          <w:trHeight w:val="360"/>
        </w:trPr>
        <w:tc>
          <w:tcPr>
            <w:tcW w:w="1705" w:type="dxa"/>
            <w:vMerge/>
            <w:vAlign w:val="center"/>
          </w:tcPr>
          <w:p w14:paraId="4904AC49" w14:textId="77777777" w:rsidR="00E06579" w:rsidRPr="003A6291" w:rsidRDefault="00E06579" w:rsidP="00E06579">
            <w:pPr>
              <w:pStyle w:val="NoSpacing"/>
              <w:spacing w:line="259" w:lineRule="auto"/>
              <w:jc w:val="right"/>
              <w:rPr>
                <w:lang w:val="es-419"/>
              </w:rPr>
            </w:pPr>
          </w:p>
        </w:tc>
        <w:tc>
          <w:tcPr>
            <w:tcW w:w="3690" w:type="dxa"/>
            <w:vAlign w:val="center"/>
          </w:tcPr>
          <w:p w14:paraId="44BC46D9" w14:textId="662B05B8" w:rsidR="00E06579" w:rsidRPr="003A6291" w:rsidRDefault="00E06579" w:rsidP="00E06579">
            <w:pPr>
              <w:pStyle w:val="NoSpacing"/>
              <w:spacing w:line="259" w:lineRule="auto"/>
              <w:jc w:val="right"/>
              <w:rPr>
                <w:lang w:val="es-419"/>
              </w:rPr>
            </w:pPr>
            <w:r w:rsidRPr="003A6291">
              <w:rPr>
                <w:lang w:val="es-419"/>
              </w:rPr>
              <w:t>Auditoría y presentación de informes</w:t>
            </w:r>
          </w:p>
        </w:tc>
        <w:tc>
          <w:tcPr>
            <w:tcW w:w="1558" w:type="dxa"/>
            <w:vAlign w:val="center"/>
          </w:tcPr>
          <w:p w14:paraId="3B7CAFA5" w14:textId="5206DEFE" w:rsidR="00E06579" w:rsidRPr="003A6291" w:rsidRDefault="00E06579" w:rsidP="00E06579">
            <w:pPr>
              <w:pStyle w:val="NoSpacing"/>
              <w:spacing w:line="259" w:lineRule="auto"/>
              <w:jc w:val="right"/>
              <w:rPr>
                <w:lang w:val="es-419"/>
              </w:rPr>
            </w:pPr>
          </w:p>
        </w:tc>
        <w:tc>
          <w:tcPr>
            <w:tcW w:w="1558" w:type="dxa"/>
            <w:vAlign w:val="center"/>
          </w:tcPr>
          <w:p w14:paraId="494EBAE3" w14:textId="4C2566B5" w:rsidR="00E06579" w:rsidRPr="003A6291" w:rsidRDefault="00E06579" w:rsidP="00E06579">
            <w:pPr>
              <w:pStyle w:val="NoSpacing"/>
              <w:spacing w:line="259" w:lineRule="auto"/>
              <w:jc w:val="right"/>
              <w:rPr>
                <w:lang w:val="es-419"/>
              </w:rPr>
            </w:pPr>
          </w:p>
        </w:tc>
        <w:tc>
          <w:tcPr>
            <w:tcW w:w="1559" w:type="dxa"/>
            <w:vAlign w:val="center"/>
          </w:tcPr>
          <w:p w14:paraId="606BFF71" w14:textId="7B521AE4" w:rsidR="00E06579" w:rsidRPr="003A6291" w:rsidRDefault="00E06579" w:rsidP="00E06579">
            <w:pPr>
              <w:pStyle w:val="NoSpacing"/>
              <w:spacing w:line="259" w:lineRule="auto"/>
              <w:jc w:val="right"/>
              <w:rPr>
                <w:lang w:val="es-419"/>
              </w:rPr>
            </w:pPr>
            <w:r>
              <w:t>$238,047</w:t>
            </w:r>
          </w:p>
        </w:tc>
      </w:tr>
      <w:tr w:rsidR="00E06579" w:rsidRPr="003A6291" w14:paraId="666A0D15" w14:textId="77777777" w:rsidTr="003A6291">
        <w:trPr>
          <w:trHeight w:val="360"/>
        </w:trPr>
        <w:tc>
          <w:tcPr>
            <w:tcW w:w="1705" w:type="dxa"/>
            <w:vMerge/>
            <w:vAlign w:val="center"/>
          </w:tcPr>
          <w:p w14:paraId="1D87E609" w14:textId="77777777" w:rsidR="00E06579" w:rsidRPr="003A6291" w:rsidRDefault="00E06579" w:rsidP="00E06579">
            <w:pPr>
              <w:pStyle w:val="NoSpacing"/>
              <w:spacing w:line="259" w:lineRule="auto"/>
              <w:jc w:val="right"/>
              <w:rPr>
                <w:lang w:val="es-419"/>
              </w:rPr>
            </w:pPr>
          </w:p>
        </w:tc>
        <w:tc>
          <w:tcPr>
            <w:tcW w:w="3690" w:type="dxa"/>
            <w:vAlign w:val="center"/>
          </w:tcPr>
          <w:p w14:paraId="399E9AE1" w14:textId="4992435D" w:rsidR="00E06579" w:rsidRPr="003A6291" w:rsidRDefault="00E06579" w:rsidP="00E06579">
            <w:pPr>
              <w:pStyle w:val="NoSpacing"/>
              <w:spacing w:line="259" w:lineRule="auto"/>
              <w:jc w:val="right"/>
              <w:rPr>
                <w:lang w:val="es-419"/>
              </w:rPr>
            </w:pPr>
            <w:r w:rsidRPr="003A6291">
              <w:rPr>
                <w:lang w:val="es-419"/>
              </w:rPr>
              <w:t>Otro</w:t>
            </w:r>
          </w:p>
        </w:tc>
        <w:tc>
          <w:tcPr>
            <w:tcW w:w="1558" w:type="dxa"/>
            <w:vAlign w:val="center"/>
          </w:tcPr>
          <w:p w14:paraId="4FAAE993" w14:textId="2C6AAC98" w:rsidR="00E06579" w:rsidRPr="003A6291" w:rsidRDefault="00E06579" w:rsidP="00E06579">
            <w:pPr>
              <w:pStyle w:val="NoSpacing"/>
              <w:spacing w:line="259" w:lineRule="auto"/>
              <w:jc w:val="right"/>
              <w:rPr>
                <w:lang w:val="es-419"/>
              </w:rPr>
            </w:pPr>
          </w:p>
        </w:tc>
        <w:tc>
          <w:tcPr>
            <w:tcW w:w="1558" w:type="dxa"/>
            <w:vAlign w:val="center"/>
          </w:tcPr>
          <w:p w14:paraId="0613B983" w14:textId="248A7A5B" w:rsidR="00E06579" w:rsidRPr="003A6291" w:rsidRDefault="00E06579" w:rsidP="00E06579">
            <w:pPr>
              <w:pStyle w:val="NoSpacing"/>
              <w:spacing w:line="259" w:lineRule="auto"/>
              <w:jc w:val="right"/>
              <w:rPr>
                <w:lang w:val="es-419"/>
              </w:rPr>
            </w:pPr>
            <w:r>
              <w:t>$7496</w:t>
            </w:r>
          </w:p>
        </w:tc>
        <w:tc>
          <w:tcPr>
            <w:tcW w:w="1559" w:type="dxa"/>
            <w:vAlign w:val="center"/>
          </w:tcPr>
          <w:p w14:paraId="0331D3B4" w14:textId="17DE9398" w:rsidR="00E06579" w:rsidRPr="003A6291" w:rsidRDefault="00E06579" w:rsidP="00E06579">
            <w:pPr>
              <w:pStyle w:val="NoSpacing"/>
              <w:spacing w:line="259" w:lineRule="auto"/>
              <w:jc w:val="right"/>
              <w:rPr>
                <w:lang w:val="es-419"/>
              </w:rPr>
            </w:pPr>
            <w:r>
              <w:t>$42,735</w:t>
            </w:r>
          </w:p>
        </w:tc>
      </w:tr>
      <w:tr w:rsidR="00E06579" w:rsidRPr="003A6291" w14:paraId="78CF72B4" w14:textId="77777777" w:rsidTr="003A6291">
        <w:trPr>
          <w:trHeight w:val="360"/>
        </w:trPr>
        <w:tc>
          <w:tcPr>
            <w:tcW w:w="1705" w:type="dxa"/>
            <w:vMerge/>
            <w:vAlign w:val="center"/>
          </w:tcPr>
          <w:p w14:paraId="1798DB3B" w14:textId="77777777" w:rsidR="00E06579" w:rsidRPr="003A6291" w:rsidRDefault="00E06579" w:rsidP="00E06579">
            <w:pPr>
              <w:pStyle w:val="NoSpacing"/>
              <w:spacing w:line="259" w:lineRule="auto"/>
              <w:jc w:val="right"/>
              <w:rPr>
                <w:lang w:val="es-419"/>
              </w:rPr>
            </w:pPr>
          </w:p>
        </w:tc>
        <w:tc>
          <w:tcPr>
            <w:tcW w:w="3690" w:type="dxa"/>
            <w:vAlign w:val="center"/>
          </w:tcPr>
          <w:p w14:paraId="77C96E91" w14:textId="3121A816" w:rsidR="00E06579" w:rsidRPr="003A6291" w:rsidRDefault="00E06579" w:rsidP="00E06579">
            <w:pPr>
              <w:pStyle w:val="NoSpacing"/>
              <w:spacing w:line="259" w:lineRule="auto"/>
              <w:jc w:val="right"/>
              <w:rPr>
                <w:lang w:val="es-419"/>
              </w:rPr>
            </w:pPr>
            <w:r w:rsidRPr="003A6291">
              <w:rPr>
                <w:lang w:val="es-419"/>
              </w:rPr>
              <w:t>Subtotal</w:t>
            </w:r>
          </w:p>
        </w:tc>
        <w:tc>
          <w:tcPr>
            <w:tcW w:w="1558" w:type="dxa"/>
            <w:vAlign w:val="center"/>
          </w:tcPr>
          <w:p w14:paraId="69D79AF0" w14:textId="1CD20368" w:rsidR="00E06579" w:rsidRPr="003A6291" w:rsidRDefault="00E06579" w:rsidP="00E06579">
            <w:pPr>
              <w:pStyle w:val="NoSpacing"/>
              <w:spacing w:line="259" w:lineRule="auto"/>
              <w:jc w:val="right"/>
              <w:rPr>
                <w:lang w:val="es-419"/>
              </w:rPr>
            </w:pPr>
          </w:p>
        </w:tc>
        <w:tc>
          <w:tcPr>
            <w:tcW w:w="1558" w:type="dxa"/>
            <w:vAlign w:val="center"/>
          </w:tcPr>
          <w:p w14:paraId="1CA76F65" w14:textId="7F004A32" w:rsidR="00E06579" w:rsidRPr="003A6291" w:rsidRDefault="00E06579" w:rsidP="00E06579">
            <w:pPr>
              <w:pStyle w:val="NoSpacing"/>
              <w:spacing w:line="259" w:lineRule="auto"/>
              <w:jc w:val="right"/>
              <w:rPr>
                <w:lang w:val="es-419"/>
              </w:rPr>
            </w:pPr>
          </w:p>
        </w:tc>
        <w:tc>
          <w:tcPr>
            <w:tcW w:w="1559" w:type="dxa"/>
            <w:vAlign w:val="center"/>
          </w:tcPr>
          <w:p w14:paraId="71337457" w14:textId="50D0DDF3" w:rsidR="00E06579" w:rsidRPr="003A6291" w:rsidRDefault="00E06579" w:rsidP="00E06579">
            <w:pPr>
              <w:pStyle w:val="NoSpacing"/>
              <w:spacing w:line="259" w:lineRule="auto"/>
              <w:jc w:val="right"/>
              <w:rPr>
                <w:lang w:val="es-419"/>
              </w:rPr>
            </w:pPr>
            <w:r>
              <w:t>$2,254,368</w:t>
            </w:r>
          </w:p>
        </w:tc>
      </w:tr>
      <w:tr w:rsidR="00E06579" w:rsidRPr="003A6291" w14:paraId="14CB7C68" w14:textId="77777777" w:rsidTr="003A6291">
        <w:trPr>
          <w:trHeight w:val="360"/>
        </w:trPr>
        <w:tc>
          <w:tcPr>
            <w:tcW w:w="1705" w:type="dxa"/>
            <w:shd w:val="clear" w:color="auto" w:fill="002D72" w:themeFill="accent2"/>
            <w:vAlign w:val="center"/>
          </w:tcPr>
          <w:p w14:paraId="29CA301D" w14:textId="174EAEAD" w:rsidR="00E06579" w:rsidRPr="003A6291" w:rsidRDefault="00E06579" w:rsidP="00E06579">
            <w:pPr>
              <w:pStyle w:val="NoSpacing"/>
              <w:spacing w:line="259" w:lineRule="auto"/>
              <w:jc w:val="right"/>
              <w:rPr>
                <w:lang w:val="es-419"/>
              </w:rPr>
            </w:pPr>
          </w:p>
        </w:tc>
        <w:tc>
          <w:tcPr>
            <w:tcW w:w="3690" w:type="dxa"/>
            <w:shd w:val="clear" w:color="auto" w:fill="002D72" w:themeFill="accent2"/>
            <w:vAlign w:val="center"/>
          </w:tcPr>
          <w:p w14:paraId="30E11712" w14:textId="6834077D"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3C2BBA11" w14:textId="7C450B27" w:rsidR="00E06579" w:rsidRPr="003A6291" w:rsidRDefault="00E06579" w:rsidP="00E06579">
            <w:pPr>
              <w:pStyle w:val="NoSpacing"/>
              <w:spacing w:line="259" w:lineRule="auto"/>
              <w:jc w:val="right"/>
              <w:rPr>
                <w:lang w:val="es-419"/>
              </w:rPr>
            </w:pPr>
          </w:p>
        </w:tc>
        <w:tc>
          <w:tcPr>
            <w:tcW w:w="1558" w:type="dxa"/>
            <w:shd w:val="clear" w:color="auto" w:fill="002D72" w:themeFill="accent2"/>
            <w:vAlign w:val="center"/>
          </w:tcPr>
          <w:p w14:paraId="753E433F" w14:textId="4ABBF952" w:rsidR="00E06579" w:rsidRPr="003A6291" w:rsidRDefault="00E06579" w:rsidP="00E06579">
            <w:pPr>
              <w:pStyle w:val="NoSpacing"/>
              <w:spacing w:line="259" w:lineRule="auto"/>
              <w:jc w:val="right"/>
              <w:rPr>
                <w:lang w:val="es-419"/>
              </w:rPr>
            </w:pPr>
          </w:p>
        </w:tc>
        <w:tc>
          <w:tcPr>
            <w:tcW w:w="1559" w:type="dxa"/>
            <w:shd w:val="clear" w:color="auto" w:fill="002D72" w:themeFill="accent2"/>
            <w:vAlign w:val="center"/>
          </w:tcPr>
          <w:p w14:paraId="655CDB07" w14:textId="021EFD97" w:rsidR="00E06579" w:rsidRPr="003A6291" w:rsidRDefault="00E06579" w:rsidP="00E06579">
            <w:pPr>
              <w:pStyle w:val="NoSpacing"/>
              <w:spacing w:line="259" w:lineRule="auto"/>
              <w:jc w:val="right"/>
              <w:rPr>
                <w:lang w:val="es-419"/>
              </w:rPr>
            </w:pPr>
          </w:p>
        </w:tc>
      </w:tr>
      <w:tr w:rsidR="00E06579" w:rsidRPr="003A6291" w14:paraId="16855838" w14:textId="77777777" w:rsidTr="003A6291">
        <w:trPr>
          <w:trHeight w:val="360"/>
        </w:trPr>
        <w:tc>
          <w:tcPr>
            <w:tcW w:w="5395" w:type="dxa"/>
            <w:gridSpan w:val="2"/>
            <w:vAlign w:val="center"/>
          </w:tcPr>
          <w:p w14:paraId="53FD7F5E" w14:textId="7FA5AAE6" w:rsidR="00E06579" w:rsidRPr="003A6291" w:rsidRDefault="00E06579" w:rsidP="00E06579">
            <w:pPr>
              <w:pStyle w:val="NoSpacing"/>
              <w:spacing w:line="259" w:lineRule="auto"/>
              <w:jc w:val="right"/>
              <w:rPr>
                <w:b/>
                <w:bCs/>
                <w:lang w:val="es-419"/>
              </w:rPr>
            </w:pPr>
            <w:r w:rsidRPr="003A6291">
              <w:rPr>
                <w:b/>
                <w:lang w:val="es-419"/>
              </w:rPr>
              <w:t>Total</w:t>
            </w:r>
          </w:p>
        </w:tc>
        <w:tc>
          <w:tcPr>
            <w:tcW w:w="1558" w:type="dxa"/>
            <w:vAlign w:val="center"/>
          </w:tcPr>
          <w:p w14:paraId="7D58A6F9" w14:textId="4B8EF3AF" w:rsidR="00E06579" w:rsidRPr="003A6291" w:rsidRDefault="00E06579" w:rsidP="00E06579">
            <w:pPr>
              <w:pStyle w:val="NoSpacing"/>
              <w:spacing w:line="259" w:lineRule="auto"/>
              <w:jc w:val="right"/>
              <w:rPr>
                <w:b/>
                <w:bCs/>
                <w:lang w:val="es-419"/>
              </w:rPr>
            </w:pPr>
          </w:p>
        </w:tc>
        <w:tc>
          <w:tcPr>
            <w:tcW w:w="1558" w:type="dxa"/>
            <w:vAlign w:val="center"/>
          </w:tcPr>
          <w:p w14:paraId="30D2160A" w14:textId="2CC8FD9B" w:rsidR="00E06579" w:rsidRPr="003A6291" w:rsidRDefault="00E06579" w:rsidP="00E06579">
            <w:pPr>
              <w:pStyle w:val="NoSpacing"/>
              <w:spacing w:line="259" w:lineRule="auto"/>
              <w:jc w:val="right"/>
              <w:rPr>
                <w:b/>
                <w:bCs/>
                <w:lang w:val="es-419"/>
              </w:rPr>
            </w:pPr>
            <w:r>
              <w:rPr>
                <w:b/>
                <w:bCs/>
              </w:rPr>
              <w:t>$244,090.20</w:t>
            </w:r>
          </w:p>
        </w:tc>
        <w:tc>
          <w:tcPr>
            <w:tcW w:w="1559" w:type="dxa"/>
            <w:vAlign w:val="center"/>
          </w:tcPr>
          <w:p w14:paraId="0E229DB3" w14:textId="35B5E565" w:rsidR="00E06579" w:rsidRPr="003A6291" w:rsidRDefault="00E06579" w:rsidP="00E06579">
            <w:pPr>
              <w:pStyle w:val="NoSpacing"/>
              <w:spacing w:line="259" w:lineRule="auto"/>
              <w:jc w:val="right"/>
              <w:rPr>
                <w:b/>
                <w:bCs/>
                <w:lang w:val="es-419"/>
              </w:rPr>
            </w:pPr>
            <w:r>
              <w:rPr>
                <w:b/>
                <w:bCs/>
              </w:rPr>
              <w:t>$7,431,231.22</w:t>
            </w:r>
          </w:p>
        </w:tc>
      </w:tr>
    </w:tbl>
    <w:p w14:paraId="539631C1" w14:textId="77777777" w:rsidR="00226D18" w:rsidRPr="003A6291" w:rsidRDefault="00226D18" w:rsidP="009C42E6">
      <w:pPr>
        <w:rPr>
          <w:highlight w:val="yellow"/>
          <w:lang w:val="es-419"/>
        </w:rPr>
      </w:pPr>
      <w:r w:rsidRPr="003A6291">
        <w:rPr>
          <w:lang w:val="es-419"/>
        </w:rPr>
        <w:br w:type="page"/>
      </w:r>
    </w:p>
    <w:p w14:paraId="1DB4B644" w14:textId="28B6C46C" w:rsidR="00CC1B52" w:rsidRPr="003A6291" w:rsidRDefault="00CC1B52" w:rsidP="009C42E6">
      <w:pPr>
        <w:pStyle w:val="Heading2"/>
        <w:rPr>
          <w:szCs w:val="20"/>
          <w:lang w:val="es-419"/>
        </w:rPr>
      </w:pPr>
      <w:r w:rsidRPr="003A6291">
        <w:rPr>
          <w:lang w:val="es-419"/>
        </w:rPr>
        <w:lastRenderedPageBreak/>
        <w:t>Estudios</w:t>
      </w:r>
    </w:p>
    <w:p w14:paraId="069A289F" w14:textId="05F3A991" w:rsidR="009728BA" w:rsidRPr="003A6291"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 acelerar el</w:t>
      </w:r>
      <w:r w:rsidRPr="003A6291">
        <w:rPr>
          <w:b/>
          <w:sz w:val="20"/>
          <w:lang w:val="es-419"/>
        </w:rPr>
        <w:t xml:space="preserve"> Logro académico</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1BDC5197" w14:textId="77777777" w:rsidTr="00B1558F">
        <w:trPr>
          <w:trHeight w:val="720"/>
        </w:trPr>
        <w:tc>
          <w:tcPr>
            <w:tcW w:w="10070" w:type="dxa"/>
          </w:tcPr>
          <w:p w14:paraId="3AB70F8C" w14:textId="6CAA49D2" w:rsidR="00710C06" w:rsidRPr="003A6291" w:rsidRDefault="00E06579" w:rsidP="009C42E6">
            <w:pPr>
              <w:spacing w:line="259" w:lineRule="auto"/>
              <w:rPr>
                <w:szCs w:val="20"/>
                <w:lang w:val="es-419"/>
              </w:rPr>
            </w:pPr>
            <w:r>
              <w:rPr>
                <w:szCs w:val="20"/>
                <w:lang w:val="es-419"/>
              </w:rPr>
              <w:t xml:space="preserve">Maestros adicionales fueron empleados para reducir el tamaño de las clases en grados K-5.  Esto dejará mas instrucción intensa con alto rigor en grupos mas pequeños.  Un maestro adicional de intervención esra fundado este año con fondos de ESSER 3.  Este programo nos dejara ofrecer uno a uno aducional o instrucción en grupos pequeños, para alumnos que estan teniendo dificultades.  Estipendos para maestros y asistentes que trabajan en escuela de verano sera fundado por las necesidades mas aya que el dinero no deja en el verano.  </w:t>
            </w:r>
          </w:p>
        </w:tc>
      </w:tr>
    </w:tbl>
    <w:p w14:paraId="7BE33D02" w14:textId="07495D98" w:rsidR="402734C5" w:rsidRPr="003A6291" w:rsidRDefault="402734C5" w:rsidP="009C42E6">
      <w:pPr>
        <w:rPr>
          <w:szCs w:val="20"/>
          <w:lang w:val="es-419"/>
        </w:rPr>
      </w:pPr>
    </w:p>
    <w:p w14:paraId="0B064D53" w14:textId="1B15521F" w:rsidR="009728BA" w:rsidRPr="003A6291" w:rsidRDefault="009728BA" w:rsidP="009C42E6">
      <w:pPr>
        <w:pStyle w:val="ListParagraph"/>
        <w:keepNext/>
        <w:numPr>
          <w:ilvl w:val="0"/>
          <w:numId w:val="4"/>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3EBBA5C7" w14:textId="77777777" w:rsidTr="00B1558F">
        <w:trPr>
          <w:trHeight w:val="720"/>
        </w:trPr>
        <w:tc>
          <w:tcPr>
            <w:tcW w:w="10070" w:type="dxa"/>
          </w:tcPr>
          <w:p w14:paraId="3A5DE234" w14:textId="275F160C" w:rsidR="00710C06" w:rsidRPr="003A6291" w:rsidRDefault="00E06579" w:rsidP="009C42E6">
            <w:pPr>
              <w:spacing w:line="259" w:lineRule="auto"/>
              <w:rPr>
                <w:rFonts w:eastAsiaTheme="minorEastAsia"/>
                <w:szCs w:val="20"/>
                <w:lang w:val="es-419"/>
              </w:rPr>
            </w:pPr>
            <w:r>
              <w:rPr>
                <w:rFonts w:eastAsiaTheme="minorEastAsia"/>
                <w:szCs w:val="20"/>
                <w:lang w:val="es-419"/>
              </w:rPr>
              <w:t xml:space="preserve">Materiales de alta calidad instructiva, libros adicionales en la biblioteca y adopciones de libros en los salones seran proveidos.  Programas de intervención y plataformas de examenes seran compradas con estos fondos.  </w:t>
            </w:r>
          </w:p>
        </w:tc>
      </w:tr>
    </w:tbl>
    <w:p w14:paraId="1BFC3519" w14:textId="77777777" w:rsidR="00710C06" w:rsidRPr="003A6291" w:rsidRDefault="00710C06" w:rsidP="009C42E6">
      <w:pPr>
        <w:rPr>
          <w:rFonts w:eastAsiaTheme="minorEastAsia"/>
          <w:szCs w:val="20"/>
          <w:lang w:val="es-419"/>
        </w:rPr>
      </w:pPr>
    </w:p>
    <w:p w14:paraId="69EF5540" w14:textId="6EC09390" w:rsidR="00CC1B52" w:rsidRPr="003A6291" w:rsidRDefault="00CC1B52" w:rsidP="009C42E6">
      <w:pPr>
        <w:pStyle w:val="Heading2"/>
        <w:rPr>
          <w:szCs w:val="20"/>
          <w:lang w:val="es-419"/>
        </w:rPr>
      </w:pPr>
      <w:r w:rsidRPr="003A6291">
        <w:rPr>
          <w:lang w:val="es-419"/>
        </w:rPr>
        <w:t>Preparación de estudiantes</w:t>
      </w:r>
    </w:p>
    <w:p w14:paraId="4DB8A3F3" w14:textId="2F31808B" w:rsidR="009728BA" w:rsidRPr="003A6291" w:rsidRDefault="00E64A37" w:rsidP="009C42E6">
      <w:pPr>
        <w:pStyle w:val="ListParagraph"/>
        <w:keepNext/>
        <w:numPr>
          <w:ilvl w:val="0"/>
          <w:numId w:val="3"/>
        </w:numPr>
        <w:ind w:left="187" w:hanging="187"/>
        <w:rPr>
          <w:rFonts w:eastAsiaTheme="minorEastAsia"/>
          <w:szCs w:val="20"/>
          <w:lang w:val="es-419"/>
        </w:rPr>
      </w:pPr>
      <w:r w:rsidRPr="00EA4BF2">
        <w:rPr>
          <w:highlight w:val="yellow"/>
          <w:lang w:val="es-419"/>
        </w:rPr>
        <w:t>Describa</w:t>
      </w:r>
      <w:r>
        <w:rPr>
          <w:lang w:val="es-419"/>
        </w:rPr>
        <w:t xml:space="preserve"> las </w:t>
      </w:r>
      <w:r w:rsidR="009728BA" w:rsidRPr="003A6291">
        <w:rPr>
          <w:lang w:val="es-419"/>
        </w:rPr>
        <w:t xml:space="preserve">asignaciones estratégicas para apoyar la </w:t>
      </w:r>
      <w:r w:rsidR="009728BA" w:rsidRPr="003A6291">
        <w:rPr>
          <w:b/>
          <w:lang w:val="es-419"/>
        </w:rPr>
        <w:t xml:space="preserve">Preparación de estudiantes </w:t>
      </w:r>
      <w:r w:rsidR="009728BA" w:rsidRPr="003A6291">
        <w:rPr>
          <w:lang w:val="es-419"/>
        </w:rPr>
        <w:t>y los Apoyos a nivel escolar necesarios para acceder a instrucción de alta calidad,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7A55F87F" w14:textId="77777777" w:rsidTr="00B1558F">
        <w:trPr>
          <w:trHeight w:val="720"/>
        </w:trPr>
        <w:tc>
          <w:tcPr>
            <w:tcW w:w="10070" w:type="dxa"/>
          </w:tcPr>
          <w:p w14:paraId="203DB503" w14:textId="79B7B266" w:rsidR="00710C06" w:rsidRPr="003A6291" w:rsidRDefault="00E06579" w:rsidP="009C42E6">
            <w:pPr>
              <w:spacing w:line="259" w:lineRule="auto"/>
              <w:rPr>
                <w:szCs w:val="20"/>
                <w:lang w:val="es-419"/>
              </w:rPr>
            </w:pPr>
            <w:r>
              <w:rPr>
                <w:szCs w:val="20"/>
                <w:lang w:val="es-419"/>
              </w:rPr>
              <w:t xml:space="preserve">Nuestro programa tiene especialistas de comportamiento y aconsejeros para apoyar a nuestros alumnos para ayudarlos con salud mental y problemas de comporamiento.  Fondos Franklin Covey estan proveidos para DIS y continuaran implementando un programa de crecimiento de carácter.  </w:t>
            </w:r>
          </w:p>
        </w:tc>
      </w:tr>
    </w:tbl>
    <w:p w14:paraId="00D744D4" w14:textId="75E248B0" w:rsidR="009728BA" w:rsidRPr="003A6291" w:rsidRDefault="009728BA" w:rsidP="009C42E6">
      <w:pPr>
        <w:rPr>
          <w:szCs w:val="20"/>
          <w:lang w:val="es-419"/>
        </w:rPr>
      </w:pPr>
    </w:p>
    <w:p w14:paraId="171454D3" w14:textId="26597335" w:rsidR="009728BA" w:rsidRPr="003A6291" w:rsidRDefault="009728BA" w:rsidP="009C42E6">
      <w:pPr>
        <w:pStyle w:val="ListParagraph"/>
        <w:keepNext/>
        <w:numPr>
          <w:ilvl w:val="0"/>
          <w:numId w:val="3"/>
        </w:numPr>
        <w:ind w:left="187" w:hanging="187"/>
        <w:rPr>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4F16F470" w14:textId="77777777" w:rsidTr="00B1558F">
        <w:trPr>
          <w:trHeight w:val="720"/>
        </w:trPr>
        <w:tc>
          <w:tcPr>
            <w:tcW w:w="10070" w:type="dxa"/>
          </w:tcPr>
          <w:p w14:paraId="77E2B3C1" w14:textId="43FBAEDA" w:rsidR="00710C06" w:rsidRPr="003A6291" w:rsidRDefault="00E06579" w:rsidP="009C42E6">
            <w:pPr>
              <w:spacing w:line="259" w:lineRule="auto"/>
              <w:rPr>
                <w:szCs w:val="20"/>
                <w:lang w:val="es-419"/>
              </w:rPr>
            </w:pPr>
            <w:r>
              <w:rPr>
                <w:szCs w:val="20"/>
                <w:lang w:val="es-419"/>
              </w:rPr>
              <w:t>N/A</w:t>
            </w:r>
          </w:p>
        </w:tc>
      </w:tr>
    </w:tbl>
    <w:p w14:paraId="50A5868E" w14:textId="77777777" w:rsidR="00710C06" w:rsidRPr="003A6291" w:rsidRDefault="00710C06" w:rsidP="009C42E6">
      <w:pPr>
        <w:rPr>
          <w:szCs w:val="20"/>
          <w:lang w:val="es-419"/>
        </w:rPr>
      </w:pPr>
    </w:p>
    <w:p w14:paraId="66732BAA" w14:textId="0206DADA" w:rsidR="00CC1B52" w:rsidRPr="003A6291" w:rsidRDefault="00CC1B52" w:rsidP="009C42E6">
      <w:pPr>
        <w:pStyle w:val="Heading2"/>
        <w:rPr>
          <w:szCs w:val="20"/>
          <w:lang w:val="es-419"/>
        </w:rPr>
      </w:pPr>
      <w:r w:rsidRPr="003A6291">
        <w:rPr>
          <w:lang w:val="es-419"/>
        </w:rPr>
        <w:t>Educadores</w:t>
      </w:r>
    </w:p>
    <w:p w14:paraId="043C18E7" w14:textId="7CC95E49" w:rsidR="009728BA" w:rsidRPr="003A6291"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w:t>
      </w:r>
      <w:r w:rsidRPr="003A6291">
        <w:rPr>
          <w:b/>
          <w:sz w:val="20"/>
          <w:lang w:val="es-419"/>
        </w:rPr>
        <w:t xml:space="preserve"> Contratar, retener y apoyar a los educadores y el personal docente</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220E8263" w14:textId="77777777" w:rsidTr="00B1558F">
        <w:trPr>
          <w:trHeight w:val="720"/>
        </w:trPr>
        <w:tc>
          <w:tcPr>
            <w:tcW w:w="10070" w:type="dxa"/>
          </w:tcPr>
          <w:p w14:paraId="17F80CC4" w14:textId="1B20013B" w:rsidR="00710C06" w:rsidRPr="003A6291" w:rsidRDefault="00E06579" w:rsidP="009C42E6">
            <w:pPr>
              <w:spacing w:line="259" w:lineRule="auto"/>
              <w:rPr>
                <w:szCs w:val="20"/>
                <w:lang w:val="es-419"/>
              </w:rPr>
            </w:pPr>
            <w:r>
              <w:rPr>
                <w:szCs w:val="20"/>
                <w:lang w:val="es-419"/>
              </w:rPr>
              <w:t xml:space="preserve">Entrenadores de alfabetismo y supervisores instructivos seran fundados por cada grado para ayudar a los empleados instructivos.  Desarrollamiento profecional adicional sera ofrecido para maestros y seran dados estipendos si asisten.  Empleados reciben un bono como un incentivo de retención y por todo el trabajo adicional que ha sido requerido durante este tiempo.  Todas estas strateguas apoyan a los maestros y los ayudan permanecer altamente efectivas cuyo ayudará a nuestros alumnos.  </w:t>
            </w:r>
          </w:p>
        </w:tc>
      </w:tr>
    </w:tbl>
    <w:p w14:paraId="72B298A2" w14:textId="296CF6E8" w:rsidR="009728BA" w:rsidRPr="003A6291" w:rsidRDefault="009728BA" w:rsidP="009C42E6">
      <w:pPr>
        <w:rPr>
          <w:szCs w:val="20"/>
          <w:lang w:val="es-419"/>
        </w:rPr>
      </w:pPr>
    </w:p>
    <w:p w14:paraId="10940606" w14:textId="445F7911" w:rsidR="009728BA" w:rsidRPr="003A6291" w:rsidRDefault="009728BA" w:rsidP="009C42E6">
      <w:pPr>
        <w:pStyle w:val="ListParagraph"/>
        <w:keepNext/>
        <w:numPr>
          <w:ilvl w:val="0"/>
          <w:numId w:val="2"/>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7DF773F6" w14:textId="77777777" w:rsidTr="00B1558F">
        <w:trPr>
          <w:trHeight w:val="720"/>
        </w:trPr>
        <w:tc>
          <w:tcPr>
            <w:tcW w:w="10070" w:type="dxa"/>
          </w:tcPr>
          <w:p w14:paraId="7DD8B728" w14:textId="546498E3" w:rsidR="00710C06" w:rsidRPr="003A6291" w:rsidRDefault="00E06579" w:rsidP="009C42E6">
            <w:pPr>
              <w:spacing w:line="259" w:lineRule="auto"/>
              <w:rPr>
                <w:szCs w:val="20"/>
                <w:lang w:val="es-419"/>
              </w:rPr>
            </w:pPr>
            <w:r>
              <w:rPr>
                <w:szCs w:val="20"/>
                <w:lang w:val="es-419"/>
              </w:rPr>
              <w:t>NA</w:t>
            </w:r>
          </w:p>
        </w:tc>
      </w:tr>
    </w:tbl>
    <w:p w14:paraId="5C069983" w14:textId="77777777" w:rsidR="009728BA" w:rsidRPr="003A6291" w:rsidRDefault="009728BA" w:rsidP="009C42E6">
      <w:pPr>
        <w:rPr>
          <w:szCs w:val="20"/>
          <w:lang w:val="es-419"/>
        </w:rPr>
      </w:pPr>
    </w:p>
    <w:p w14:paraId="01E65B81" w14:textId="51949043" w:rsidR="00CC1B52" w:rsidRPr="003A6291" w:rsidRDefault="00CC1B52" w:rsidP="009C42E6">
      <w:pPr>
        <w:pStyle w:val="Heading2"/>
        <w:keepNext/>
        <w:rPr>
          <w:szCs w:val="20"/>
          <w:lang w:val="es-419"/>
        </w:rPr>
      </w:pPr>
      <w:r w:rsidRPr="003A6291">
        <w:rPr>
          <w:lang w:val="es-419"/>
        </w:rPr>
        <w:t>Aspectos fundamentales</w:t>
      </w:r>
    </w:p>
    <w:p w14:paraId="11375F10" w14:textId="255E21C6" w:rsidR="009728BA" w:rsidRPr="003A6291"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lang w:val="es-419"/>
        </w:rPr>
      </w:pPr>
      <w:r w:rsidRPr="003A6291">
        <w:rPr>
          <w:sz w:val="20"/>
          <w:lang w:val="es-419"/>
        </w:rPr>
        <w:t>Describa las asignaciones estratégicas para</w:t>
      </w:r>
      <w:r w:rsidRPr="003A6291">
        <w:rPr>
          <w:b/>
          <w:sz w:val="20"/>
          <w:lang w:val="es-419"/>
        </w:rPr>
        <w:t xml:space="preserve"> Fortalecer las expectativas estructurales</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6DA81E49" w14:textId="77777777" w:rsidTr="00B1558F">
        <w:trPr>
          <w:trHeight w:val="720"/>
        </w:trPr>
        <w:tc>
          <w:tcPr>
            <w:tcW w:w="10070" w:type="dxa"/>
          </w:tcPr>
          <w:p w14:paraId="5F196E44" w14:textId="2ED3B0F5" w:rsidR="00710C06" w:rsidRPr="003A6291" w:rsidRDefault="00E06579" w:rsidP="009C42E6">
            <w:pPr>
              <w:pStyle w:val="Default"/>
              <w:spacing w:line="259" w:lineRule="auto"/>
              <w:ind w:right="325"/>
              <w:rPr>
                <w:rFonts w:eastAsia="Calibri"/>
                <w:color w:val="000000" w:themeColor="text1"/>
                <w:sz w:val="20"/>
                <w:szCs w:val="20"/>
                <w:lang w:val="es-419"/>
              </w:rPr>
            </w:pPr>
            <w:r>
              <w:rPr>
                <w:rFonts w:eastAsia="Calibri"/>
                <w:color w:val="000000" w:themeColor="text1"/>
                <w:sz w:val="20"/>
                <w:szCs w:val="20"/>
                <w:lang w:val="es-419"/>
              </w:rPr>
              <w:t xml:space="preserve">Los cuestionarios del distrito siempre han mostrado la necesidad de mas tecnologia para ser usado por los maestros para propósitos educacionales y para ser usados por los alumnos.  Chromebook adicionales fuefron comprados y aparatos de maestros seran actualizados y mejorados para continuar con instrucion uno a uno.  Para mantener la seguridad de los edificios, puertas de aceso de seguridad seran reemplazados cuando es necesario y los DVR seran actualizados para las cameras de seguridad.  Pintando debido a areglos sera completado este año.  Algunas unidades de aire acondicionado seran reemplazados.  </w:t>
            </w:r>
          </w:p>
        </w:tc>
      </w:tr>
    </w:tbl>
    <w:p w14:paraId="64D5772D" w14:textId="49EAD2CC" w:rsidR="009728BA" w:rsidRPr="003A6291" w:rsidRDefault="009728BA" w:rsidP="009C42E6">
      <w:pPr>
        <w:pStyle w:val="Default"/>
        <w:spacing w:line="259" w:lineRule="auto"/>
        <w:ind w:right="325"/>
        <w:rPr>
          <w:rFonts w:eastAsia="Calibri"/>
          <w:color w:val="000000" w:themeColor="text1"/>
          <w:sz w:val="20"/>
          <w:szCs w:val="20"/>
          <w:lang w:val="es-419"/>
        </w:rPr>
      </w:pPr>
    </w:p>
    <w:p w14:paraId="1446B28C" w14:textId="13A1ABC5" w:rsidR="009728BA" w:rsidRPr="003A6291" w:rsidRDefault="009728BA" w:rsidP="009C42E6">
      <w:pPr>
        <w:pStyle w:val="Default"/>
        <w:keepNext/>
        <w:numPr>
          <w:ilvl w:val="0"/>
          <w:numId w:val="1"/>
        </w:numPr>
        <w:spacing w:after="120" w:line="259" w:lineRule="auto"/>
        <w:ind w:left="187" w:right="331" w:hanging="187"/>
        <w:rPr>
          <w:color w:val="000000" w:themeColor="text1"/>
          <w:sz w:val="20"/>
          <w:szCs w:val="20"/>
          <w:lang w:val="es-419"/>
        </w:rPr>
      </w:pPr>
      <w:r w:rsidRPr="003A6291">
        <w:rPr>
          <w:sz w:val="20"/>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0241DF15" w14:textId="77777777" w:rsidTr="00B1558F">
        <w:trPr>
          <w:trHeight w:val="720"/>
        </w:trPr>
        <w:tc>
          <w:tcPr>
            <w:tcW w:w="10070" w:type="dxa"/>
          </w:tcPr>
          <w:p w14:paraId="7502AA08" w14:textId="7ACBFAD4" w:rsidR="00710C06" w:rsidRPr="003A6291" w:rsidRDefault="00E06579" w:rsidP="009C42E6">
            <w:pPr>
              <w:pStyle w:val="Default"/>
              <w:spacing w:line="259" w:lineRule="auto"/>
              <w:ind w:right="325"/>
              <w:rPr>
                <w:color w:val="000000" w:themeColor="text1"/>
                <w:sz w:val="20"/>
                <w:szCs w:val="20"/>
                <w:lang w:val="es-419"/>
              </w:rPr>
            </w:pPr>
            <w:r>
              <w:rPr>
                <w:color w:val="000000" w:themeColor="text1"/>
                <w:sz w:val="20"/>
                <w:szCs w:val="20"/>
                <w:lang w:val="es-419"/>
              </w:rPr>
              <w:t>Costos indirectos, los costos que un fueron identificados por un projecto especifico pero fueron de beneficio a projectos y otras actividades.  Por ejemplo electricidad, aire acondicionado</w:t>
            </w:r>
          </w:p>
        </w:tc>
      </w:tr>
    </w:tbl>
    <w:p w14:paraId="3C476408" w14:textId="77777777" w:rsidR="00710C06" w:rsidRPr="003A6291" w:rsidRDefault="00710C06" w:rsidP="009C42E6">
      <w:pPr>
        <w:pStyle w:val="Default"/>
        <w:spacing w:line="259" w:lineRule="auto"/>
        <w:ind w:right="325"/>
        <w:rPr>
          <w:color w:val="000000" w:themeColor="text1"/>
          <w:sz w:val="20"/>
          <w:szCs w:val="20"/>
          <w:lang w:val="es-419"/>
        </w:rPr>
      </w:pPr>
    </w:p>
    <w:p w14:paraId="47A8D53A" w14:textId="77777777" w:rsidR="009728BA" w:rsidRPr="003A6291" w:rsidRDefault="009728BA" w:rsidP="009C42E6">
      <w:pPr>
        <w:pStyle w:val="Heading2"/>
        <w:rPr>
          <w:lang w:val="es-419"/>
        </w:rPr>
      </w:pPr>
      <w:r w:rsidRPr="003A6291">
        <w:rPr>
          <w:lang w:val="es-419"/>
        </w:rPr>
        <w:t xml:space="preserve">Supervisión, auditoría y presentación de informes </w:t>
      </w:r>
    </w:p>
    <w:p w14:paraId="3308DA14" w14:textId="4628B26B" w:rsidR="00512A22" w:rsidRPr="003A6291" w:rsidRDefault="394457F6" w:rsidP="009C42E6">
      <w:pPr>
        <w:pStyle w:val="ListParagraph"/>
        <w:keepNext/>
        <w:numPr>
          <w:ilvl w:val="0"/>
          <w:numId w:val="6"/>
        </w:numPr>
        <w:ind w:left="187" w:hanging="187"/>
        <w:rPr>
          <w:color w:val="000000"/>
          <w:lang w:val="es-419"/>
        </w:rPr>
      </w:pPr>
      <w:r w:rsidRPr="003A6291">
        <w:rPr>
          <w:color w:val="000000" w:themeColor="text1"/>
          <w:lang w:val="es-419"/>
        </w:rPr>
        <w:t xml:space="preserve">Describa la manera en que la LEA supervisará activamente las asignaciones; llevará a cabo auditorías provisionales para garantizar la aplicación adecuada de los fondos; recopilará y administrará los elementos de datos que se deben informar; y trasmitirá esta información a la comunidad. </w:t>
      </w:r>
    </w:p>
    <w:tbl>
      <w:tblPr>
        <w:tblStyle w:val="TableGrid"/>
        <w:tblW w:w="0" w:type="auto"/>
        <w:tblLook w:val="04A0" w:firstRow="1" w:lastRow="0" w:firstColumn="1" w:lastColumn="0" w:noHBand="0" w:noVBand="1"/>
      </w:tblPr>
      <w:tblGrid>
        <w:gridCol w:w="10070"/>
      </w:tblGrid>
      <w:tr w:rsidR="00710C06" w:rsidRPr="003A6291" w14:paraId="648CF11F" w14:textId="77777777" w:rsidTr="00B1558F">
        <w:trPr>
          <w:trHeight w:val="720"/>
        </w:trPr>
        <w:tc>
          <w:tcPr>
            <w:tcW w:w="10070" w:type="dxa"/>
          </w:tcPr>
          <w:p w14:paraId="59C7E444" w14:textId="54347C48" w:rsidR="00710C06" w:rsidRPr="003A6291" w:rsidRDefault="00E06579" w:rsidP="009C42E6">
            <w:pPr>
              <w:spacing w:line="259" w:lineRule="auto"/>
              <w:rPr>
                <w:szCs w:val="20"/>
                <w:lang w:val="es-419"/>
              </w:rPr>
            </w:pPr>
            <w:r>
              <w:rPr>
                <w:szCs w:val="20"/>
                <w:lang w:val="es-419"/>
              </w:rPr>
              <w:t>El distrito empleo empleados adicionales para ayudar a observar la implementación de todo lo que compramos con estos fondos.  La persona también colectará información sobre cada escuela sobre logros estudiantiles para monitorear la efectividad de las plataformas compradas y otras programas implementadas.  Auditorias mensuales continuarán monitoreando por compras y procesos.  Esta información continuará siendo compartida con la comunidad a través de correo electronico, cuestionarios, articulos, minutos de la junta de escuelas, reuniones advisatorias, información de los interesados, t información que viene de empleados.  Estipendos para empleados administrativos serán proveidos para apoyo adicional cuando se esta implementando y documentando ESSER.</w:t>
            </w:r>
          </w:p>
        </w:tc>
      </w:tr>
    </w:tbl>
    <w:p w14:paraId="4E6CECC6" w14:textId="43C448E3" w:rsidR="009728BA" w:rsidRPr="003A6291" w:rsidRDefault="009728BA" w:rsidP="009C42E6">
      <w:pPr>
        <w:rPr>
          <w:szCs w:val="20"/>
          <w:lang w:val="es-419"/>
        </w:rPr>
      </w:pPr>
    </w:p>
    <w:p w14:paraId="4E1F0EE3" w14:textId="769DCFF8" w:rsidR="5FB7AD73" w:rsidRPr="00EA4BF2" w:rsidRDefault="5FB7AD73" w:rsidP="009C42E6">
      <w:pPr>
        <w:pStyle w:val="ListParagraph"/>
        <w:keepNext/>
        <w:numPr>
          <w:ilvl w:val="0"/>
          <w:numId w:val="6"/>
        </w:numPr>
        <w:ind w:left="187" w:hanging="187"/>
        <w:rPr>
          <w:highlight w:val="yellow"/>
          <w:lang w:val="es-419"/>
        </w:rPr>
      </w:pPr>
      <w:r w:rsidRPr="00EA4BF2">
        <w:rPr>
          <w:color w:val="000000" w:themeColor="text1"/>
          <w:highlight w:val="yellow"/>
          <w:lang w:val="es-419"/>
        </w:rPr>
        <w:lastRenderedPageBreak/>
        <w:t xml:space="preserve">Describa la manera en que la LEA </w:t>
      </w:r>
      <w:r w:rsidRPr="00EA4BF2">
        <w:rPr>
          <w:highlight w:val="yellow"/>
          <w:lang w:val="es-419"/>
        </w:rPr>
        <w:t xml:space="preserve">cumplirá con los requisitos para usar el 20 por ciento </w:t>
      </w:r>
      <w:r w:rsidRPr="00EA4BF2">
        <w:rPr>
          <w:b/>
          <w:bCs/>
          <w:highlight w:val="yellow"/>
          <w:u w:val="single"/>
          <w:lang w:val="es-419"/>
        </w:rPr>
        <w:t>de</w:t>
      </w:r>
      <w:r w:rsidR="00E64A37" w:rsidRPr="00EA4BF2">
        <w:rPr>
          <w:b/>
          <w:bCs/>
          <w:highlight w:val="yellow"/>
          <w:u w:val="single"/>
          <w:lang w:val="es-419"/>
        </w:rPr>
        <w:t xml:space="preserve"> la asignación total de</w:t>
      </w:r>
      <w:r w:rsidRPr="00EA4BF2">
        <w:rPr>
          <w:b/>
          <w:bCs/>
          <w:highlight w:val="yellow"/>
          <w:u w:val="single"/>
          <w:lang w:val="es-419"/>
        </w:rPr>
        <w:t xml:space="preserve"> ESSER 3.0</w:t>
      </w:r>
      <w:r w:rsidRPr="00EA4BF2">
        <w:rPr>
          <w:highlight w:val="yellow"/>
          <w:lang w:val="es-419"/>
        </w:rPr>
        <w:t xml:space="preserve"> en servicios directos a los estudiantes para tratar la pérdida de aprendizaje o indicar la participación en TN ALL Corps.</w:t>
      </w:r>
    </w:p>
    <w:tbl>
      <w:tblPr>
        <w:tblStyle w:val="TableGrid"/>
        <w:tblW w:w="0" w:type="auto"/>
        <w:tblLook w:val="04A0" w:firstRow="1" w:lastRow="0" w:firstColumn="1" w:lastColumn="0" w:noHBand="0" w:noVBand="1"/>
      </w:tblPr>
      <w:tblGrid>
        <w:gridCol w:w="10070"/>
      </w:tblGrid>
      <w:tr w:rsidR="00B1558F" w:rsidRPr="003A6291" w14:paraId="5E46DB35" w14:textId="77777777" w:rsidTr="00B1558F">
        <w:trPr>
          <w:trHeight w:val="720"/>
        </w:trPr>
        <w:tc>
          <w:tcPr>
            <w:tcW w:w="10070" w:type="dxa"/>
          </w:tcPr>
          <w:p w14:paraId="7DB9DC56" w14:textId="1B0B208A" w:rsidR="00B1558F" w:rsidRPr="003A6291" w:rsidRDefault="00E06579" w:rsidP="009C42E6">
            <w:pPr>
              <w:pStyle w:val="CM11"/>
              <w:spacing w:after="190" w:line="259" w:lineRule="auto"/>
              <w:rPr>
                <w:rFonts w:cs="Open Sans"/>
                <w:b/>
                <w:bCs/>
                <w:i/>
                <w:iCs/>
                <w:color w:val="000000" w:themeColor="text1"/>
                <w:sz w:val="20"/>
                <w:szCs w:val="20"/>
                <w:lang w:val="es-419"/>
              </w:rPr>
            </w:pPr>
            <w:r>
              <w:rPr>
                <w:rFonts w:cs="Open Sans"/>
                <w:b/>
                <w:bCs/>
                <w:i/>
                <w:iCs/>
                <w:color w:val="000000" w:themeColor="text1"/>
                <w:sz w:val="20"/>
                <w:szCs w:val="20"/>
                <w:lang w:val="es-419"/>
              </w:rPr>
              <w:t>Nuestro distrito esta participando en TN ALL Corps, y cumplen con la perdida de aprendizaje de 20%</w:t>
            </w:r>
          </w:p>
        </w:tc>
      </w:tr>
    </w:tbl>
    <w:p w14:paraId="3302C5FF" w14:textId="77777777" w:rsidR="00226D18" w:rsidRPr="003A6291" w:rsidRDefault="00226D18" w:rsidP="009C42E6">
      <w:pPr>
        <w:pStyle w:val="CM11"/>
        <w:spacing w:after="190" w:line="259" w:lineRule="auto"/>
        <w:rPr>
          <w:rFonts w:cs="Open Sans"/>
          <w:b/>
          <w:bCs/>
          <w:i/>
          <w:iCs/>
          <w:color w:val="000000" w:themeColor="text1"/>
          <w:sz w:val="20"/>
          <w:szCs w:val="20"/>
          <w:lang w:val="es-419"/>
        </w:rPr>
      </w:pPr>
    </w:p>
    <w:p w14:paraId="1379D33C" w14:textId="1F7DAA80" w:rsidR="009728BA" w:rsidRPr="003A6291" w:rsidRDefault="009728BA" w:rsidP="009C42E6">
      <w:pPr>
        <w:pStyle w:val="Heading2"/>
        <w:rPr>
          <w:color w:val="000000"/>
          <w:lang w:val="es-419"/>
        </w:rPr>
      </w:pPr>
      <w:r w:rsidRPr="003A6291">
        <w:rPr>
          <w:lang w:val="es-419"/>
        </w:rPr>
        <w:t xml:space="preserve">Participación de las familias y la comunidad </w:t>
      </w:r>
    </w:p>
    <w:p w14:paraId="1B617125" w14:textId="01A95091"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participó en consultas significativas con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53607DB7" w14:textId="77777777" w:rsidTr="00B1558F">
        <w:trPr>
          <w:trHeight w:val="720"/>
        </w:trPr>
        <w:tc>
          <w:tcPr>
            <w:tcW w:w="10070" w:type="dxa"/>
          </w:tcPr>
          <w:p w14:paraId="03AB080D" w14:textId="6CD661A5" w:rsidR="00B1558F" w:rsidRPr="003A6291" w:rsidRDefault="00E06579" w:rsidP="009C42E6">
            <w:pPr>
              <w:spacing w:line="259" w:lineRule="auto"/>
              <w:rPr>
                <w:szCs w:val="20"/>
                <w:lang w:val="es-419"/>
              </w:rPr>
            </w:pPr>
            <w:r>
              <w:rPr>
                <w:szCs w:val="20"/>
                <w:lang w:val="es-419"/>
              </w:rPr>
              <w:t xml:space="preserve">Compartimos la información y pedimos aporte de lo interesados en varias maneras.  Hemos tenido reuniones en persona, compartido información por las redes sociales, y con nuestra junta de escuelas y esta documentada en el periodico.  Obtenemos opiniones de nuestros empleados, padres, y administración.  Todos los subgrupos estan representados.  </w:t>
            </w:r>
          </w:p>
        </w:tc>
      </w:tr>
    </w:tbl>
    <w:p w14:paraId="0FE8CF3A" w14:textId="7495FFF5" w:rsidR="009728BA" w:rsidRPr="003A6291" w:rsidRDefault="009728BA" w:rsidP="009C42E6">
      <w:pPr>
        <w:rPr>
          <w:szCs w:val="20"/>
          <w:lang w:val="es-419"/>
        </w:rPr>
      </w:pPr>
    </w:p>
    <w:p w14:paraId="09545F6B" w14:textId="387B96FA"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 xml:space="preserve">Describa la manera en que la LEA logró la participación de al menos el 10% del total de las partes interesadas involucradas comparado con las respuestas recibidas para la elaboración del plan actualizado. </w:t>
      </w:r>
    </w:p>
    <w:tbl>
      <w:tblPr>
        <w:tblStyle w:val="TableGrid"/>
        <w:tblW w:w="0" w:type="auto"/>
        <w:tblLook w:val="04A0" w:firstRow="1" w:lastRow="0" w:firstColumn="1" w:lastColumn="0" w:noHBand="0" w:noVBand="1"/>
      </w:tblPr>
      <w:tblGrid>
        <w:gridCol w:w="10070"/>
      </w:tblGrid>
      <w:tr w:rsidR="00B1558F" w:rsidRPr="003A6291" w14:paraId="457A3A77" w14:textId="77777777" w:rsidTr="00B1558F">
        <w:trPr>
          <w:trHeight w:val="720"/>
        </w:trPr>
        <w:tc>
          <w:tcPr>
            <w:tcW w:w="10070" w:type="dxa"/>
          </w:tcPr>
          <w:p w14:paraId="418C7BE8" w14:textId="5A21E125" w:rsidR="00B1558F" w:rsidRPr="003A6291" w:rsidRDefault="00E06579" w:rsidP="009C42E6">
            <w:pPr>
              <w:spacing w:line="259" w:lineRule="auto"/>
              <w:rPr>
                <w:szCs w:val="20"/>
                <w:lang w:val="es-419"/>
              </w:rPr>
            </w:pPr>
            <w:r>
              <w:rPr>
                <w:szCs w:val="20"/>
                <w:lang w:val="es-419"/>
              </w:rPr>
              <w:t>La LEA distribuyó cuestionarios a nuestros empleados y grupos familiares</w:t>
            </w:r>
            <w:r w:rsidR="0099375D">
              <w:rPr>
                <w:szCs w:val="20"/>
                <w:lang w:val="es-419"/>
              </w:rPr>
              <w:t xml:space="preserve">, junta escolar, y a través de reuniones publicas en persona.  </w:t>
            </w:r>
            <w:r>
              <w:rPr>
                <w:szCs w:val="20"/>
                <w:lang w:val="es-419"/>
              </w:rPr>
              <w:t xml:space="preserve"> Pedimos respuestas usando varias formas de dar información y hicimos varios intentos para obtener respuestas.  </w:t>
            </w:r>
            <w:r w:rsidR="0099375D">
              <w:rPr>
                <w:szCs w:val="20"/>
                <w:lang w:val="es-419"/>
              </w:rPr>
              <w:t>El distrito recibió 381 respuestas, 57% de familias, 32% de maestros y empleados, y 5.4% representando educación especial, derechos civiles, alumnos sin hogar, en guarderia y alumnos aprendiendo inglés.  Las respuestas fueron usadas en el desarrollo continua de los fondos ESSER.</w:t>
            </w:r>
          </w:p>
        </w:tc>
      </w:tr>
    </w:tbl>
    <w:p w14:paraId="55579C37" w14:textId="700549E2" w:rsidR="009728BA" w:rsidRPr="003A6291" w:rsidRDefault="009728BA" w:rsidP="009C42E6">
      <w:pPr>
        <w:rPr>
          <w:szCs w:val="20"/>
          <w:lang w:val="es-419"/>
        </w:rPr>
      </w:pPr>
    </w:p>
    <w:p w14:paraId="28E60DC1" w14:textId="28FB7990"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logró la participación de una representación diversa de la población de las partes interesadas.</w:t>
      </w:r>
    </w:p>
    <w:tbl>
      <w:tblPr>
        <w:tblStyle w:val="TableGrid"/>
        <w:tblW w:w="0" w:type="auto"/>
        <w:tblLook w:val="04A0" w:firstRow="1" w:lastRow="0" w:firstColumn="1" w:lastColumn="0" w:noHBand="0" w:noVBand="1"/>
      </w:tblPr>
      <w:tblGrid>
        <w:gridCol w:w="10070"/>
      </w:tblGrid>
      <w:tr w:rsidR="00B1558F" w:rsidRPr="003A6291" w14:paraId="316C387D" w14:textId="77777777" w:rsidTr="00B1558F">
        <w:trPr>
          <w:trHeight w:val="720"/>
        </w:trPr>
        <w:tc>
          <w:tcPr>
            <w:tcW w:w="10070" w:type="dxa"/>
          </w:tcPr>
          <w:p w14:paraId="6350E4F3" w14:textId="7E1B0441" w:rsidR="00B1558F" w:rsidRPr="003A6291" w:rsidRDefault="00E06579" w:rsidP="009C42E6">
            <w:pPr>
              <w:spacing w:line="259" w:lineRule="auto"/>
              <w:rPr>
                <w:szCs w:val="20"/>
                <w:lang w:val="es-419"/>
              </w:rPr>
            </w:pPr>
            <w:r>
              <w:rPr>
                <w:szCs w:val="20"/>
                <w:lang w:val="es-419"/>
              </w:rPr>
              <w:t>La LEA busca aporte de varias personas interesadas que representan varios grupos de nuestra población, inclusive aslumnos con discapacitaciones, alumnos aprendiendo inglés, sin hogar, en guardería, y alumnos majo servidos.</w:t>
            </w:r>
            <w:r w:rsidR="0099375D">
              <w:rPr>
                <w:szCs w:val="20"/>
                <w:lang w:val="es-419"/>
              </w:rPr>
              <w:t xml:space="preserve">  También, el distrito se acercó a todos los padres en todos los grupos de alumnos y respuestas indicaron una diversidad de perspectivas fueron colectadas.  El departamento de educación especial fue involucrada para provver una perspectiva </w:t>
            </w:r>
            <w:r w:rsidR="005277FD">
              <w:rPr>
                <w:szCs w:val="20"/>
                <w:lang w:val="es-419"/>
              </w:rPr>
              <w:t xml:space="preserve">de un grupo de alumnos.  Nuestro enlace con los padres tradujo todos los documentos de inglés a español para nuestra comunidad.  Esto fue puesto en el sitio web.  También, una de nuestras maestras de EL contactó personalmente padres para ver si ellos querían aportar su opinion.  </w:t>
            </w:r>
          </w:p>
        </w:tc>
      </w:tr>
    </w:tbl>
    <w:p w14:paraId="38CB2935" w14:textId="38C7CD4C" w:rsidR="009728BA" w:rsidRPr="003A6291" w:rsidRDefault="009728BA" w:rsidP="009C42E6">
      <w:pPr>
        <w:rPr>
          <w:szCs w:val="20"/>
          <w:lang w:val="es-419"/>
        </w:rPr>
      </w:pPr>
    </w:p>
    <w:p w14:paraId="6A17AEB3" w14:textId="5B879716" w:rsidR="009728BA" w:rsidRPr="003A6291" w:rsidRDefault="531403EF" w:rsidP="009C42E6">
      <w:pPr>
        <w:pStyle w:val="ListParagraph"/>
        <w:keepNext/>
        <w:numPr>
          <w:ilvl w:val="0"/>
          <w:numId w:val="9"/>
        </w:numPr>
        <w:ind w:left="187" w:hanging="187"/>
        <w:rPr>
          <w:rFonts w:eastAsiaTheme="minorEastAsia"/>
          <w:lang w:val="es-419"/>
        </w:rPr>
      </w:pPr>
      <w:r w:rsidRPr="003A6291">
        <w:rPr>
          <w:lang w:val="es-419"/>
        </w:rPr>
        <w:lastRenderedPageBreak/>
        <w:t>Describa la manera en que la LEA utilizó diversos modos de participación (tales como encuestas, reuniones presenciales o virtuales programadas, foros) para obtener información de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679DBF39" w14:textId="77777777" w:rsidTr="00B1558F">
        <w:trPr>
          <w:trHeight w:val="720"/>
        </w:trPr>
        <w:tc>
          <w:tcPr>
            <w:tcW w:w="10070" w:type="dxa"/>
          </w:tcPr>
          <w:p w14:paraId="650E108C" w14:textId="0CEFF36E" w:rsidR="00B1558F" w:rsidRPr="003A6291" w:rsidRDefault="00E06579" w:rsidP="009C42E6">
            <w:pPr>
              <w:spacing w:line="259" w:lineRule="auto"/>
              <w:rPr>
                <w:rFonts w:eastAsiaTheme="minorEastAsia"/>
                <w:szCs w:val="20"/>
                <w:lang w:val="es-419"/>
              </w:rPr>
            </w:pPr>
            <w:r>
              <w:rPr>
                <w:rFonts w:eastAsiaTheme="minorEastAsia"/>
                <w:szCs w:val="20"/>
                <w:lang w:val="es-419"/>
              </w:rPr>
              <w:t>La LEA incluyó informacion sobre nuestro plan ESSER en un cuestionario, lo compartió en reuniones en persona y mando correos electronicos y lo pusimos en el sitio web.</w:t>
            </w:r>
          </w:p>
        </w:tc>
      </w:tr>
    </w:tbl>
    <w:p w14:paraId="736A884E" w14:textId="77777777" w:rsidR="00B1558F" w:rsidRPr="003A6291" w:rsidRDefault="00B1558F" w:rsidP="009C42E6">
      <w:pPr>
        <w:rPr>
          <w:rFonts w:eastAsiaTheme="minorEastAsia"/>
          <w:szCs w:val="20"/>
          <w:lang w:val="es-419"/>
        </w:rPr>
      </w:pPr>
    </w:p>
    <w:sectPr w:rsidR="00B1558F" w:rsidRPr="003A6291" w:rsidSect="001F769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84E" w14:textId="77777777" w:rsidR="00D4542E" w:rsidRDefault="00D4542E" w:rsidP="001A7FA9">
      <w:r>
        <w:separator/>
      </w:r>
    </w:p>
  </w:endnote>
  <w:endnote w:type="continuationSeparator" w:id="0">
    <w:p w14:paraId="043D4C48" w14:textId="77777777" w:rsidR="00D4542E" w:rsidRDefault="00D4542E" w:rsidP="001A7FA9">
      <w:r>
        <w:continuationSeparator/>
      </w:r>
    </w:p>
  </w:endnote>
  <w:endnote w:type="continuationNotice" w:id="1">
    <w:p w14:paraId="3772994B" w14:textId="77777777" w:rsidR="00D4542E" w:rsidRDefault="00D45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 Sans">
    <w:altName w:val="Segoe UI"/>
    <w:panose1 w:val="020B0604020202020204"/>
    <w:charset w:val="00"/>
    <w:family w:val="swiss"/>
    <w:pitch w:val="variable"/>
    <w:sig w:usb0="E00002EF" w:usb1="4000205B" w:usb2="00000028" w:usb3="00000000" w:csb0="0000019F" w:csb1="00000000"/>
  </w:font>
  <w:font w:name="PermianSlabSerifTypeface">
    <w:altName w:val="Calibri"/>
    <w:panose1 w:val="020B0604020202020204"/>
    <w:charset w:val="00"/>
    <w:family w:val="modern"/>
    <w:notTrueType/>
    <w:pitch w:val="variable"/>
    <w:sig w:usb0="A000022F" w:usb1="4000A46A" w:usb2="00000000" w:usb3="00000000" w:csb0="00000007"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EE27" w14:textId="77777777" w:rsidR="00AB068F" w:rsidRDefault="00AB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5998DBA6" w:rsidR="00F939F8" w:rsidRPr="00F939F8" w:rsidRDefault="00F939F8" w:rsidP="00F55545">
    <w:pPr>
      <w:pStyle w:val="NoSpacing"/>
      <w:tabs>
        <w:tab w:val="right" w:pos="10080"/>
      </w:tabs>
      <w:rPr>
        <w:color w:val="1D1D1E" w:themeColor="background2" w:themeShade="40"/>
      </w:rPr>
    </w:pPr>
    <w:r>
      <w:rPr>
        <w:noProof/>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t>División de Programas Federales y Supervisión</w:t>
    </w:r>
    <w:r>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Pr="00F939F8">
      <w:rPr>
        <w:rFonts w:eastAsia="Open Sans"/>
        <w:color w:val="1D1D1E" w:themeColor="background2" w:themeShade="40"/>
      </w:rPr>
      <w:t>1</w:t>
    </w:r>
    <w:r w:rsidRPr="00F939F8">
      <w:rPr>
        <w:rFonts w:eastAsia="Open Sans"/>
        <w:color w:val="1D1D1E" w:themeColor="background2" w:themeShade="40"/>
      </w:rPr>
      <w:fldChar w:fldCharType="end"/>
    </w:r>
    <w:r>
      <w:rPr>
        <w:color w:val="1D1D1E" w:themeColor="background2" w:themeShade="40"/>
      </w:rPr>
      <w:t xml:space="preserve"> | </w:t>
    </w:r>
    <w:r w:rsidR="00A57EAD" w:rsidRPr="00AB068F">
      <w:rPr>
        <w:color w:val="1D1D1E" w:themeColor="background2" w:themeShade="40"/>
      </w:rPr>
      <w:t>Agosto</w:t>
    </w:r>
    <w:r>
      <w:rPr>
        <w:color w:val="1D1D1E" w:themeColor="background2" w:themeShade="40"/>
      </w:rPr>
      <w:t xml:space="preserve"> 202</w:t>
    </w:r>
    <w:r w:rsidR="00A57EAD">
      <w:rPr>
        <w:color w:val="1D1D1E" w:themeColor="background2" w:themeShade="40"/>
      </w:rPr>
      <w:t>2</w:t>
    </w:r>
  </w:p>
  <w:p w14:paraId="0894BCB1" w14:textId="77777777" w:rsidR="00F939F8" w:rsidRPr="003A6291" w:rsidRDefault="00F939F8" w:rsidP="00F55545">
    <w:pPr>
      <w:pStyle w:val="NoSpacing"/>
      <w:rPr>
        <w:lang w:val="en-US"/>
      </w:rPr>
    </w:pPr>
    <w:r w:rsidRPr="003A6291">
      <w:rPr>
        <w:lang w:val="en-US"/>
      </w:rPr>
      <w:t>Andrew Johnson Tower • 710 James Robertson Parkway • Nashville, TN 37243</w:t>
    </w:r>
  </w:p>
  <w:p w14:paraId="36C4A7F7" w14:textId="4D178600" w:rsidR="00F939F8" w:rsidRPr="00F939F8" w:rsidRDefault="00F939F8" w:rsidP="00F55545">
    <w:pPr>
      <w:pStyle w:val="NoSpacing"/>
    </w:pPr>
    <w: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0F6A" w14:textId="77777777" w:rsidR="00AB068F" w:rsidRDefault="00AB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5509" w14:textId="77777777" w:rsidR="00D4542E" w:rsidRDefault="00D4542E" w:rsidP="001A7FA9">
      <w:r>
        <w:separator/>
      </w:r>
    </w:p>
  </w:footnote>
  <w:footnote w:type="continuationSeparator" w:id="0">
    <w:p w14:paraId="39B19FD8" w14:textId="77777777" w:rsidR="00D4542E" w:rsidRDefault="00D4542E" w:rsidP="001A7FA9">
      <w:r>
        <w:continuationSeparator/>
      </w:r>
    </w:p>
  </w:footnote>
  <w:footnote w:type="continuationNotice" w:id="1">
    <w:p w14:paraId="3DD1D85A" w14:textId="77777777" w:rsidR="00D4542E" w:rsidRDefault="00D45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774E" w14:textId="77777777" w:rsidR="00AB068F" w:rsidRDefault="00AB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C6A8" w14:textId="77777777" w:rsidR="00AB068F" w:rsidRDefault="00AB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06635">
    <w:abstractNumId w:val="7"/>
  </w:num>
  <w:num w:numId="2" w16cid:durableId="444080698">
    <w:abstractNumId w:val="6"/>
  </w:num>
  <w:num w:numId="3" w16cid:durableId="2096658189">
    <w:abstractNumId w:val="5"/>
  </w:num>
  <w:num w:numId="4" w16cid:durableId="1410733934">
    <w:abstractNumId w:val="2"/>
  </w:num>
  <w:num w:numId="5" w16cid:durableId="782572841">
    <w:abstractNumId w:val="0"/>
  </w:num>
  <w:num w:numId="6" w16cid:durableId="1024479301">
    <w:abstractNumId w:val="4"/>
  </w:num>
  <w:num w:numId="7" w16cid:durableId="1317806585">
    <w:abstractNumId w:val="3"/>
  </w:num>
  <w:num w:numId="8" w16cid:durableId="337274784">
    <w:abstractNumId w:val="8"/>
  </w:num>
  <w:num w:numId="9" w16cid:durableId="122402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qwUAgifkliwAAAA="/>
  </w:docVars>
  <w:rsids>
    <w:rsidRoot w:val="009D26F8"/>
    <w:rsid w:val="0003440C"/>
    <w:rsid w:val="0005449C"/>
    <w:rsid w:val="00076774"/>
    <w:rsid w:val="000D02F9"/>
    <w:rsid w:val="00104158"/>
    <w:rsid w:val="00147A5F"/>
    <w:rsid w:val="001511E8"/>
    <w:rsid w:val="001A7D8D"/>
    <w:rsid w:val="001A7FA9"/>
    <w:rsid w:val="001E0358"/>
    <w:rsid w:val="001E57BD"/>
    <w:rsid w:val="001F769C"/>
    <w:rsid w:val="002053CC"/>
    <w:rsid w:val="00226D18"/>
    <w:rsid w:val="0026231F"/>
    <w:rsid w:val="003237BE"/>
    <w:rsid w:val="003A6291"/>
    <w:rsid w:val="003B2CB1"/>
    <w:rsid w:val="004054AE"/>
    <w:rsid w:val="00420537"/>
    <w:rsid w:val="00452E6C"/>
    <w:rsid w:val="0048298A"/>
    <w:rsid w:val="004E350C"/>
    <w:rsid w:val="005128C4"/>
    <w:rsid w:val="00512A22"/>
    <w:rsid w:val="005277FD"/>
    <w:rsid w:val="00571F26"/>
    <w:rsid w:val="00576337"/>
    <w:rsid w:val="0060227F"/>
    <w:rsid w:val="0065435C"/>
    <w:rsid w:val="0069139E"/>
    <w:rsid w:val="006D7E77"/>
    <w:rsid w:val="006F623F"/>
    <w:rsid w:val="00710C06"/>
    <w:rsid w:val="00720A6B"/>
    <w:rsid w:val="00744590"/>
    <w:rsid w:val="00795E5E"/>
    <w:rsid w:val="008015B1"/>
    <w:rsid w:val="0080296C"/>
    <w:rsid w:val="00901833"/>
    <w:rsid w:val="0093002D"/>
    <w:rsid w:val="00955858"/>
    <w:rsid w:val="009728BA"/>
    <w:rsid w:val="0099375D"/>
    <w:rsid w:val="009A75CF"/>
    <w:rsid w:val="009C42E6"/>
    <w:rsid w:val="009D26F8"/>
    <w:rsid w:val="009D6AA7"/>
    <w:rsid w:val="00A57EAD"/>
    <w:rsid w:val="00A647DB"/>
    <w:rsid w:val="00A736C0"/>
    <w:rsid w:val="00A82B4B"/>
    <w:rsid w:val="00AB068F"/>
    <w:rsid w:val="00AB2908"/>
    <w:rsid w:val="00AD3483"/>
    <w:rsid w:val="00B1558F"/>
    <w:rsid w:val="00B27D41"/>
    <w:rsid w:val="00B512C2"/>
    <w:rsid w:val="00BB17D8"/>
    <w:rsid w:val="00BD2DBF"/>
    <w:rsid w:val="00BF6085"/>
    <w:rsid w:val="00C15CBF"/>
    <w:rsid w:val="00C42E45"/>
    <w:rsid w:val="00C44922"/>
    <w:rsid w:val="00C926FC"/>
    <w:rsid w:val="00CC0292"/>
    <w:rsid w:val="00CC1B52"/>
    <w:rsid w:val="00D4542E"/>
    <w:rsid w:val="00DD669C"/>
    <w:rsid w:val="00DF6F75"/>
    <w:rsid w:val="00E06579"/>
    <w:rsid w:val="00E64A37"/>
    <w:rsid w:val="00E83F65"/>
    <w:rsid w:val="00EA4BF2"/>
    <w:rsid w:val="00ED2262"/>
    <w:rsid w:val="00EE7B46"/>
    <w:rsid w:val="00F00372"/>
    <w:rsid w:val="00F352DD"/>
    <w:rsid w:val="00F55545"/>
    <w:rsid w:val="00F939F8"/>
    <w:rsid w:val="00F94838"/>
    <w:rsid w:val="00FA5FEF"/>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71648314-3D1E-4461-A416-6F78310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unhideWhenUsed/>
    <w:rsid w:val="0093002D"/>
    <w:pPr>
      <w:spacing w:line="240" w:lineRule="auto"/>
    </w:pPr>
    <w:rPr>
      <w:szCs w:val="20"/>
    </w:rPr>
  </w:style>
  <w:style w:type="character" w:customStyle="1" w:styleId="CommentTextChar">
    <w:name w:val="Comment Text Char"/>
    <w:basedOn w:val="DefaultParagraphFont"/>
    <w:link w:val="CommentText"/>
    <w:uiPriority w:val="99"/>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EA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47451-287B-4CAD-8BE6-40292E74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3.xml><?xml version="1.0" encoding="utf-8"?>
<ds:datastoreItem xmlns:ds="http://schemas.openxmlformats.org/officeDocument/2006/customXml" ds:itemID="{31378AED-9051-48E0-A51C-7131D37EE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Microsoft Office User</cp:lastModifiedBy>
  <cp:revision>2</cp:revision>
  <dcterms:created xsi:type="dcterms:W3CDTF">2022-09-12T20:54:00Z</dcterms:created>
  <dcterms:modified xsi:type="dcterms:W3CDTF">2022-09-12T20:54:00Z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