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 xml:space="preserve"> 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6th/Writing Enrichment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8/12-8/16/2024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Fonts w:ascii="KG Fall For You" w:cs="KG Fall For You" w:eastAsia="KG Fall For You" w:hAnsi="KG Fall For You"/>
          <w:sz w:val="10"/>
          <w:szCs w:val="10"/>
          <w:rtl w:val="0"/>
        </w:rPr>
        <w:t xml:space="preserve"> </w:t>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Unit 1: Testing Our Limits</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figure out the meanings of unknown vocabulary words. I can answer text dependent writing questions by citing evidence from the text. </w:t>
            </w:r>
          </w:p>
        </w:tc>
        <w:tc>
          <w:tcP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figure out the meanings of unknown vocabulary words. I can answer text dependent writing questions by citing evidence from the text. </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figure out the meanings of unknown vocabulary words. I can answer text dependent writing questions by citing evidence from the text. </w:t>
            </w:r>
          </w:p>
        </w:tc>
        <w:tc>
          <w:tcPr>
            <w:tcMar>
              <w:top w:w="72.0" w:type="dxa"/>
              <w:left w:w="101.0" w:type="dxa"/>
              <w:bottom w:w="72.0" w:type="dxa"/>
              <w:right w:w="101.0" w:type="dxa"/>
            </w:tcMa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figure out the meanings of unknown vocabulary words. I can answer text dependent writing questions by citing evidence from the text. </w:t>
            </w:r>
          </w:p>
        </w:tc>
        <w:tc>
          <w:tcPr>
            <w:tcMar>
              <w:top w:w="72.0" w:type="dxa"/>
              <w:left w:w="101.0" w:type="dxa"/>
              <w:bottom w:w="72.0" w:type="dxa"/>
              <w:right w:w="101.0" w:type="dxa"/>
            </w:tcMa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by citing evidence from the text. I can use a checklist to incorporate narrative elements in my writing. I can peer review a narrative. </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Raggedy</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Alley</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Nonsense</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Germs</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Invisible</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Raggedy</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Alley</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Nonsense</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Germs</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Invisible</w:t>
            </w:r>
          </w:p>
        </w:tc>
        <w:tc>
          <w:tcPr>
            <w:vAlign w:val="center"/>
          </w:tcPr>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Humble</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Digress</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Seniority</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Bubbly</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Fumble</w:t>
            </w:r>
          </w:p>
        </w:tc>
        <w:tc>
          <w:tcPr>
            <w:vAlign w:val="center"/>
          </w:tcPr>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Humble</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Digress</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Seniority</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Bubbly</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Fumble</w:t>
            </w:r>
          </w:p>
        </w:tc>
        <w:tc>
          <w:tcPr>
            <w:vAlign w:val="center"/>
          </w:tcPr>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Characters’ response internally and externally</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Characters’ interactions</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Short Scene</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38">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39">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3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Context Clues</w:t>
            </w:r>
          </w:p>
        </w:tc>
        <w:tc>
          <w:tcPr>
            <w:tcMar>
              <w:top w:w="72.0" w:type="dxa"/>
              <w:left w:w="101.0" w:type="dxa"/>
              <w:bottom w:w="72.0" w:type="dxa"/>
              <w:right w:w="101.0" w:type="dxa"/>
            </w:tcMar>
            <w:vAlign w:val="center"/>
          </w:tcPr>
          <w:p w:rsidR="00000000" w:rsidDel="00000000" w:rsidP="00000000" w:rsidRDefault="00000000" w:rsidRPr="00000000" w14:paraId="0000003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Context Clues</w:t>
            </w:r>
          </w:p>
        </w:tc>
        <w:tc>
          <w:tcPr>
            <w:tcMar>
              <w:top w:w="72.0" w:type="dxa"/>
              <w:left w:w="101.0" w:type="dxa"/>
              <w:bottom w:w="72.0" w:type="dxa"/>
              <w:right w:w="101.0" w:type="dxa"/>
            </w:tcMar>
            <w:vAlign w:val="center"/>
          </w:tcPr>
          <w:p w:rsidR="00000000" w:rsidDel="00000000" w:rsidP="00000000" w:rsidRDefault="00000000" w:rsidRPr="00000000" w14:paraId="0000003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Words with Multiple Meanings</w:t>
            </w:r>
          </w:p>
        </w:tc>
        <w:tc>
          <w:tcPr>
            <w:tcMar>
              <w:top w:w="72.0" w:type="dxa"/>
              <w:left w:w="101.0" w:type="dxa"/>
              <w:bottom w:w="72.0" w:type="dxa"/>
              <w:right w:w="101.0" w:type="dxa"/>
            </w:tcMar>
            <w:vAlign w:val="center"/>
          </w:tcPr>
          <w:p w:rsidR="00000000" w:rsidDel="00000000" w:rsidP="00000000" w:rsidRDefault="00000000" w:rsidRPr="00000000" w14:paraId="0000003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Words with Multiple Meanings</w:t>
            </w:r>
          </w:p>
        </w:tc>
        <w:tc>
          <w:tcPr>
            <w:tcMar>
              <w:top w:w="72.0" w:type="dxa"/>
              <w:left w:w="101.0" w:type="dxa"/>
              <w:bottom w:w="72.0" w:type="dxa"/>
              <w:right w:w="101.0" w:type="dxa"/>
            </w:tcMar>
            <w:vAlign w:val="center"/>
          </w:tcPr>
          <w:p w:rsidR="00000000" w:rsidDel="00000000" w:rsidP="00000000" w:rsidRDefault="00000000" w:rsidRPr="00000000" w14:paraId="0000003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Context Clues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41">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Study Sync: Eleven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pages 1-2 with their partner(s)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then answer text dependent writing questions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Study Sync: Eleven </w:t>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pages 2-3 with their partner(s)</w:t>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then answer text dependent writing questions</w:t>
            </w:r>
          </w:p>
        </w:tc>
        <w:tc>
          <w:tcPr>
            <w:tcMar>
              <w:top w:w="72.0" w:type="dxa"/>
              <w:left w:w="101.0" w:type="dxa"/>
              <w:bottom w:w="72.0" w:type="dxa"/>
              <w:right w:w="101.0" w:type="dxa"/>
            </w:tcMar>
            <w:vAlign w:val="center"/>
          </w:tcPr>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Study Sync: The Mighty Miss Malone</w:t>
            </w:r>
          </w:p>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pages 13-14 with their partner(s)</w:t>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Study Sync: The Mighty Miss Malone</w:t>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pages 15-17 with their partner(s)</w:t>
            </w:r>
          </w:p>
        </w:tc>
        <w:tc>
          <w:tcPr>
            <w:tcMar>
              <w:top w:w="72.0" w:type="dxa"/>
              <w:left w:w="101.0" w:type="dxa"/>
              <w:bottom w:w="72.0" w:type="dxa"/>
              <w:right w:w="101.0" w:type="dxa"/>
            </w:tcMar>
            <w:vAlign w:val="center"/>
          </w:tcPr>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Study Sync: The Mighty Miss Malone</w:t>
            </w:r>
          </w:p>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write a narrative using their checklist</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3">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text dependent writing questions with students. </w:t>
            </w:r>
          </w:p>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H.W. Context Clues</w:t>
            </w:r>
          </w:p>
        </w:tc>
        <w:tc>
          <w:tcPr>
            <w:tcMar>
              <w:top w:w="72.0" w:type="dxa"/>
              <w:left w:w="101.0" w:type="dxa"/>
              <w:bottom w:w="72.0" w:type="dxa"/>
              <w:right w:w="101.0" w:type="dxa"/>
            </w:tcMar>
            <w:vAlign w:val="center"/>
          </w:tcPr>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text dependent writing questions with students. </w:t>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H.W. Context Clues</w:t>
            </w:r>
          </w:p>
        </w:tc>
        <w:tc>
          <w:tcPr>
            <w:tcMar>
              <w:top w:w="72.0" w:type="dxa"/>
              <w:left w:w="101.0" w:type="dxa"/>
              <w:bottom w:w="72.0" w:type="dxa"/>
              <w:right w:w="101.0" w:type="dxa"/>
            </w:tcMar>
            <w:vAlign w:val="center"/>
          </w:tcPr>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answer text dependent writing questions.</w:t>
            </w:r>
          </w:p>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H.W. Nonfiction Passage</w:t>
            </w:r>
          </w:p>
        </w:tc>
        <w:tc>
          <w:tcPr>
            <w:tcMar>
              <w:top w:w="72.0" w:type="dxa"/>
              <w:left w:w="101.0" w:type="dxa"/>
              <w:bottom w:w="72.0" w:type="dxa"/>
              <w:right w:w="101.0" w:type="dxa"/>
            </w:tcMar>
            <w:vAlign w:val="center"/>
          </w:tcPr>
          <w:p w:rsidR="00000000" w:rsidDel="00000000" w:rsidP="00000000" w:rsidRDefault="00000000" w:rsidRPr="00000000" w14:paraId="0000005E">
            <w:pPr>
              <w:spacing w:after="0" w:lin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Students will answer text dependent writing questions which will be combined with questions from yesterday for a </w:t>
            </w:r>
            <w:r w:rsidDel="00000000" w:rsidR="00000000" w:rsidRPr="00000000">
              <w:rPr>
                <w:rFonts w:ascii="Arial" w:cs="Arial" w:eastAsia="Arial" w:hAnsi="Arial"/>
                <w:b w:val="1"/>
                <w:sz w:val="18"/>
                <w:szCs w:val="18"/>
                <w:rtl w:val="0"/>
              </w:rPr>
              <w:t xml:space="preserve">daily grade. </w:t>
            </w:r>
          </w:p>
          <w:p w:rsidR="00000000" w:rsidDel="00000000" w:rsidP="00000000" w:rsidRDefault="00000000" w:rsidRPr="00000000" w14:paraId="0000005F">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H.W. Nonfiction Passage</w:t>
            </w:r>
          </w:p>
        </w:tc>
        <w:tc>
          <w:tcPr>
            <w:tcMar>
              <w:top w:w="72.0" w:type="dxa"/>
              <w:left w:w="101.0" w:type="dxa"/>
              <w:bottom w:w="72.0" w:type="dxa"/>
              <w:right w:w="101.0" w:type="dxa"/>
            </w:tcMar>
            <w:vAlign w:val="center"/>
          </w:tcPr>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peer review each other's writing. </w:t>
            </w:r>
          </w:p>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turn in homework </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6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6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5xuoaqw7h9i"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8srskkch17c"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6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fdx7q1fhg6l" w:id="3"/>
            <w:bookmarkEnd w:id="3"/>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69">
            <w:pPr>
              <w:pStyle w:val="Heading4"/>
              <w:keepNext w:val="0"/>
              <w:keepLines w:val="0"/>
              <w:shd w:fill="ffffff" w:val="clear"/>
              <w:spacing w:after="0" w:before="0" w:line="270" w:lineRule="auto"/>
              <w:rPr>
                <w:rFonts w:ascii="Arial" w:cs="Arial" w:eastAsia="Arial" w:hAnsi="Arial"/>
                <w:sz w:val="18"/>
                <w:szCs w:val="18"/>
              </w:rPr>
            </w:pPr>
            <w:bookmarkStart w:colFirst="0" w:colLast="0" w:name="_cvujhjbmjptw" w:id="4"/>
            <w:bookmarkEnd w:id="4"/>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6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46wfhtdac7b" w:id="5"/>
            <w:bookmarkEnd w:id="5"/>
            <w:r w:rsidDel="00000000" w:rsidR="00000000" w:rsidRPr="00000000">
              <w:rPr>
                <w:rFonts w:ascii="Arial" w:cs="Arial" w:eastAsia="Arial" w:hAnsi="Arial"/>
                <w:b w:val="0"/>
                <w:color w:val="363636"/>
                <w:sz w:val="18"/>
                <w:szCs w:val="18"/>
                <w:rtl w:val="0"/>
              </w:rPr>
              <w:t xml:space="preserve">ELA 21.6.7</w:t>
            </w:r>
            <w:r w:rsidDel="00000000" w:rsidR="00000000" w:rsidRPr="00000000">
              <w:rPr>
                <w:rFonts w:ascii="Arial" w:cs="Arial" w:eastAsia="Arial" w:hAnsi="Arial"/>
                <w:b w:val="0"/>
                <w:color w:val="363636"/>
                <w:sz w:val="18"/>
                <w:szCs w:val="18"/>
                <w:rtl w:val="0"/>
              </w:rPr>
              <w:t xml:space="preserve">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6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xty6me92mu0" w:id="6"/>
            <w:bookmarkEnd w:id="6"/>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kddn224jbds" w:id="7"/>
            <w:bookmarkEnd w:id="7"/>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c2kpq23cti" w:id="8"/>
            <w:bookmarkEnd w:id="8"/>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7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7si4v56b1a5" w:id="9"/>
            <w:bookmarkEnd w:id="9"/>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71">
            <w:pPr>
              <w:pStyle w:val="Heading4"/>
              <w:keepNext w:val="0"/>
              <w:keepLines w:val="0"/>
              <w:shd w:fill="ffffff" w:val="clear"/>
              <w:spacing w:after="0" w:before="0" w:line="270" w:lineRule="auto"/>
              <w:rPr>
                <w:rFonts w:ascii="Arial" w:cs="Arial" w:eastAsia="Arial" w:hAnsi="Arial"/>
                <w:sz w:val="18"/>
                <w:szCs w:val="18"/>
              </w:rPr>
            </w:pPr>
            <w:bookmarkStart w:colFirst="0" w:colLast="0" w:name="_uup80taxfbp1" w:id="10"/>
            <w:bookmarkEnd w:id="10"/>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7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jv5hso7dsda" w:id="11"/>
            <w:bookmarkEnd w:id="11"/>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73">
            <w:pPr>
              <w:pStyle w:val="Heading4"/>
              <w:keepNext w:val="0"/>
              <w:keepLines w:val="0"/>
              <w:shd w:fill="ffffff" w:val="clear"/>
              <w:spacing w:after="0" w:before="0" w:line="270" w:lineRule="auto"/>
              <w:rPr>
                <w:rFonts w:ascii="Arial" w:cs="Arial" w:eastAsia="Arial" w:hAnsi="Arial"/>
                <w:sz w:val="18"/>
                <w:szCs w:val="18"/>
              </w:rPr>
            </w:pPr>
            <w:bookmarkStart w:colFirst="0" w:colLast="0" w:name="_c4to8pydj2ve" w:id="12"/>
            <w:bookmarkEnd w:id="12"/>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7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q1inj8i7h2u" w:id="13"/>
            <w:bookmarkEnd w:id="13"/>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2yf9uqqlnfg" w:id="14"/>
            <w:bookmarkEnd w:id="14"/>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7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thbwxe04asq" w:id="15"/>
            <w:bookmarkEnd w:id="15"/>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77">
            <w:pPr>
              <w:pStyle w:val="Heading4"/>
              <w:keepNext w:val="0"/>
              <w:keepLines w:val="0"/>
              <w:shd w:fill="ffffff" w:val="clear"/>
              <w:spacing w:after="0" w:before="0" w:line="270" w:lineRule="auto"/>
              <w:rPr>
                <w:rFonts w:ascii="Arial" w:cs="Arial" w:eastAsia="Arial" w:hAnsi="Arial"/>
                <w:sz w:val="18"/>
                <w:szCs w:val="18"/>
              </w:rPr>
            </w:pPr>
            <w:bookmarkStart w:colFirst="0" w:colLast="0" w:name="_4il8tbxx8cij" w:id="16"/>
            <w:bookmarkEnd w:id="16"/>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7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mty04dhaq40" w:id="17"/>
            <w:bookmarkEnd w:id="17"/>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79">
            <w:pPr>
              <w:pStyle w:val="Heading4"/>
              <w:keepNext w:val="0"/>
              <w:keepLines w:val="0"/>
              <w:shd w:fill="ffffff" w:val="clear"/>
              <w:spacing w:after="0" w:before="0" w:line="270" w:lineRule="auto"/>
              <w:rPr>
                <w:rFonts w:ascii="Arial" w:cs="Arial" w:eastAsia="Arial" w:hAnsi="Arial"/>
                <w:sz w:val="18"/>
                <w:szCs w:val="18"/>
              </w:rPr>
            </w:pPr>
            <w:bookmarkStart w:colFirst="0" w:colLast="0" w:name="_mjsayb18wvms" w:id="18"/>
            <w:bookmarkEnd w:id="18"/>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7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te4qa66z2t7" w:id="19"/>
            <w:bookmarkEnd w:id="19"/>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3lv70m0hygg" w:id="20"/>
            <w:bookmarkEnd w:id="20"/>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7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li54rqv4rr3u" w:id="21"/>
            <w:bookmarkEnd w:id="21"/>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7D">
            <w:pPr>
              <w:pStyle w:val="Heading4"/>
              <w:keepNext w:val="0"/>
              <w:keepLines w:val="0"/>
              <w:shd w:fill="ffffff" w:val="clear"/>
              <w:spacing w:after="0" w:before="0" w:line="270" w:lineRule="auto"/>
              <w:rPr>
                <w:rFonts w:ascii="Arial" w:cs="Arial" w:eastAsia="Arial" w:hAnsi="Arial"/>
                <w:sz w:val="18"/>
                <w:szCs w:val="18"/>
              </w:rPr>
            </w:pPr>
            <w:bookmarkStart w:colFirst="0" w:colLast="0" w:name="_2odouuiefm94" w:id="22"/>
            <w:bookmarkEnd w:id="22"/>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7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ie2fdi3u1ix" w:id="23"/>
            <w:bookmarkEnd w:id="23"/>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7F">
            <w:pPr>
              <w:pStyle w:val="Heading4"/>
              <w:keepNext w:val="0"/>
              <w:keepLines w:val="0"/>
              <w:shd w:fill="ffffff" w:val="clear"/>
              <w:spacing w:after="0" w:before="0" w:line="270" w:lineRule="auto"/>
              <w:rPr>
                <w:rFonts w:ascii="Arial" w:cs="Arial" w:eastAsia="Arial" w:hAnsi="Arial"/>
                <w:sz w:val="18"/>
                <w:szCs w:val="18"/>
              </w:rPr>
            </w:pPr>
            <w:bookmarkStart w:colFirst="0" w:colLast="0" w:name="_4smscebdlwwm" w:id="24"/>
            <w:bookmarkEnd w:id="24"/>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8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w0o1q4dflq8" w:id="25"/>
            <w:bookmarkEnd w:id="25"/>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tjlxtspnl0g" w:id="26"/>
            <w:bookmarkEnd w:id="26"/>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8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panzc6z907p" w:id="27"/>
            <w:bookmarkEnd w:id="27"/>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83">
            <w:pPr>
              <w:pStyle w:val="Heading4"/>
              <w:keepNext w:val="0"/>
              <w:keepLines w:val="0"/>
              <w:shd w:fill="ffffff" w:val="clear"/>
              <w:spacing w:after="0" w:before="0" w:line="270" w:lineRule="auto"/>
              <w:rPr>
                <w:rFonts w:ascii="Arial" w:cs="Arial" w:eastAsia="Arial" w:hAnsi="Arial"/>
                <w:sz w:val="18"/>
                <w:szCs w:val="18"/>
              </w:rPr>
            </w:pPr>
            <w:bookmarkStart w:colFirst="0" w:colLast="0" w:name="_w1vfremei6m4" w:id="28"/>
            <w:bookmarkEnd w:id="28"/>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8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k1wacz1ch95" w:id="29"/>
            <w:bookmarkEnd w:id="29"/>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85">
            <w:pPr>
              <w:pStyle w:val="Heading4"/>
              <w:keepNext w:val="0"/>
              <w:keepLines w:val="0"/>
              <w:shd w:fill="ffffff" w:val="clear"/>
              <w:spacing w:after="0" w:before="0" w:line="270" w:lineRule="auto"/>
              <w:rPr>
                <w:rFonts w:ascii="Arial" w:cs="Arial" w:eastAsia="Arial" w:hAnsi="Arial"/>
                <w:sz w:val="18"/>
                <w:szCs w:val="18"/>
              </w:rPr>
            </w:pPr>
            <w:bookmarkStart w:colFirst="0" w:colLast="0" w:name="_h87v5ead4gna" w:id="30"/>
            <w:bookmarkEnd w:id="3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StudySync Student Edition, pencils, text dependent writing questions worksheet</w:t>
            </w:r>
            <w:r w:rsidDel="00000000" w:rsidR="00000000" w:rsidRPr="00000000">
              <w:rPr>
                <w:rtl w:val="0"/>
              </w:rPr>
            </w:r>
          </w:p>
        </w:tc>
        <w:tc>
          <w:tcPr>
            <w:vAlign w:val="center"/>
          </w:tcPr>
          <w:p w:rsidR="00000000" w:rsidDel="00000000" w:rsidP="00000000" w:rsidRDefault="00000000" w:rsidRPr="00000000" w14:paraId="00000088">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StudySync Student Edition, pencils, text dependent writing questions worksheet</w:t>
            </w:r>
            <w:r w:rsidDel="00000000" w:rsidR="00000000" w:rsidRPr="00000000">
              <w:rPr>
                <w:rtl w:val="0"/>
              </w:rPr>
            </w:r>
          </w:p>
        </w:tc>
        <w:tc>
          <w:tcPr>
            <w:vAlign w:val="center"/>
          </w:tcPr>
          <w:p w:rsidR="00000000" w:rsidDel="00000000" w:rsidP="00000000" w:rsidRDefault="00000000" w:rsidRPr="00000000" w14:paraId="00000089">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StudySync Student Edition, pencils, text dependent writing questions worksheet</w:t>
            </w:r>
            <w:r w:rsidDel="00000000" w:rsidR="00000000" w:rsidRPr="00000000">
              <w:rPr>
                <w:rtl w:val="0"/>
              </w:rPr>
            </w:r>
          </w:p>
        </w:tc>
        <w:tc>
          <w:tcPr>
            <w:vAlign w:val="center"/>
          </w:tcPr>
          <w:p w:rsidR="00000000" w:rsidDel="00000000" w:rsidP="00000000" w:rsidRDefault="00000000" w:rsidRPr="00000000" w14:paraId="0000008A">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StudySync Student Edition, pencils, text dependent writing questions worksheet</w:t>
            </w:r>
            <w:r w:rsidDel="00000000" w:rsidR="00000000" w:rsidRPr="00000000">
              <w:rPr>
                <w:rtl w:val="0"/>
              </w:rPr>
            </w:r>
          </w:p>
        </w:tc>
        <w:tc>
          <w:tcP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Narrative Writing Worksheet, pencils </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8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8D">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qkdwxumzwwh" w:id="31"/>
            <w:bookmarkEnd w:id="3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n912yaedd3r" w:id="32"/>
            <w:bookmarkEnd w:id="3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99s8zmnzz1m" w:id="33"/>
            <w:bookmarkEnd w:id="33"/>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1">
            <w:pPr>
              <w:pStyle w:val="Heading4"/>
              <w:keepNext w:val="0"/>
              <w:keepLines w:val="0"/>
              <w:shd w:fill="ffffff" w:val="clear"/>
              <w:spacing w:after="0" w:before="0" w:line="270" w:lineRule="auto"/>
              <w:rPr>
                <w:rFonts w:ascii="Arial" w:cs="Arial" w:eastAsia="Arial" w:hAnsi="Arial"/>
                <w:sz w:val="18"/>
                <w:szCs w:val="18"/>
              </w:rPr>
            </w:pPr>
            <w:bookmarkStart w:colFirst="0" w:colLast="0" w:name="_z2scjzswyxgi" w:id="34"/>
            <w:bookmarkEnd w:id="34"/>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9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fkpbmm1pj5v" w:id="35"/>
            <w:bookmarkEnd w:id="35"/>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93">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yvwi9nmxo3hv" w:id="36"/>
            <w:bookmarkEnd w:id="36"/>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p w:rsidR="00000000" w:rsidDel="00000000" w:rsidP="00000000" w:rsidRDefault="00000000" w:rsidRPr="00000000" w14:paraId="00000094">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9A">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Chromebooks will be assigned this week. Students will use chromebooks starting next week for homework </w:t>
            </w:r>
          </w:p>
        </w:tc>
        <w:tc>
          <w:tcPr>
            <w:gridSpan w:val="3"/>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Alabama ACAP Success: Grade 6 English Language Arts Book by the American Book Company (2022) Chapter 1 will be used as a bellringer for vocabulary practice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Homework: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Monday and Tuesday Context Clues 1.1 Worksheet by EReading Worksheets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6">
              <w:r w:rsidDel="00000000" w:rsidR="00000000" w:rsidRPr="00000000">
                <w:rPr>
                  <w:rFonts w:ascii="Arial" w:cs="Arial" w:eastAsia="Arial" w:hAnsi="Arial"/>
                  <w:b w:val="1"/>
                  <w:color w:val="1155cc"/>
                  <w:sz w:val="18"/>
                  <w:szCs w:val="18"/>
                  <w:u w:val="single"/>
                  <w:rtl w:val="0"/>
                </w:rPr>
                <w:t xml:space="preserve">https://www.ereadingworksheets.com/reading-worksheets/context-clues/context-clues-1-1.pdf</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Wednesday and Thursday The Coliseum Nonfiction Reading Test Worksheet by EReading Worksheets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7">
              <w:r w:rsidDel="00000000" w:rsidR="00000000" w:rsidRPr="00000000">
                <w:rPr>
                  <w:rFonts w:ascii="Arial" w:cs="Arial" w:eastAsia="Arial" w:hAnsi="Arial"/>
                  <w:b w:val="1"/>
                  <w:color w:val="1155cc"/>
                  <w:sz w:val="18"/>
                  <w:szCs w:val="18"/>
                  <w:u w:val="single"/>
                  <w:rtl w:val="0"/>
                </w:rPr>
                <w:t xml:space="preserve">https://www.ereadingworksheets.com/reading-comprehension-worksheets/nonfiction-reading-test-coliseum.pdf</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AC">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Shorter Assignments,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A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B3">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readingworksheets.com/reading-worksheets/context-clues/context-clues-1-1.pdf" TargetMode="External"/><Relationship Id="rId7" Type="http://schemas.openxmlformats.org/officeDocument/2006/relationships/hyperlink" Target="https://www.ereadingworksheets.com/reading-comprehension-worksheets/nonfiction-reading-test-coliseum.pdf"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