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spacing w:line="273" w:lineRule="auto"/>
        <w:ind w:right="2211"/>
      </w:pPr>
      <w:r>
        <w:rPr/>
        <w:t>Safe Return to In-person Instruction and</w:t>
      </w:r>
      <w:r>
        <w:rPr>
          <w:spacing w:val="-87"/>
        </w:rPr>
        <w:t> </w:t>
      </w:r>
      <w:r>
        <w:rPr/>
        <w:t>Continuity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Plan</w:t>
      </w:r>
    </w:p>
    <w:p>
      <w:pPr>
        <w:spacing w:before="121"/>
        <w:ind w:left="3655" w:right="3655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Addendum</w:t>
      </w:r>
      <w:r>
        <w:rPr>
          <w:rFonts w:ascii="Arial"/>
          <w:b/>
          <w:spacing w:val="-8"/>
          <w:sz w:val="32"/>
        </w:rPr>
        <w:t> </w:t>
      </w:r>
      <w:r>
        <w:rPr>
          <w:rFonts w:ascii="Arial"/>
          <w:b/>
          <w:sz w:val="32"/>
        </w:rPr>
        <w:t>Guidance</w:t>
      </w:r>
    </w:p>
    <w:p>
      <w:pPr>
        <w:spacing w:line="259" w:lineRule="auto" w:before="157"/>
        <w:ind w:left="240" w:right="480" w:firstLine="0"/>
        <w:jc w:val="both"/>
        <w:rPr>
          <w:sz w:val="20"/>
        </w:rPr>
      </w:pPr>
      <w:r>
        <w:rPr>
          <w:w w:val="105"/>
          <w:sz w:val="20"/>
        </w:rPr>
        <w:t>LEAs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required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update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Safe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Return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In-Person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Instruction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Continuity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Services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every</w:t>
      </w:r>
      <w:r>
        <w:rPr>
          <w:spacing w:val="1"/>
          <w:w w:val="105"/>
          <w:sz w:val="20"/>
        </w:rPr>
        <w:t> </w:t>
      </w:r>
      <w:r>
        <w:rPr>
          <w:sz w:val="20"/>
        </w:rPr>
        <w:t>six</w:t>
      </w:r>
      <w:r>
        <w:rPr>
          <w:spacing w:val="-14"/>
          <w:sz w:val="20"/>
        </w:rPr>
        <w:t> </w:t>
      </w:r>
      <w:r>
        <w:rPr>
          <w:sz w:val="20"/>
        </w:rPr>
        <w:t>months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3"/>
          <w:sz w:val="20"/>
        </w:rPr>
        <w:t> </w:t>
      </w:r>
      <w:r>
        <w:rPr>
          <w:b/>
          <w:sz w:val="20"/>
        </w:rPr>
        <w:t>Sept.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30,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2023.</w:t>
      </w:r>
      <w:r>
        <w:rPr>
          <w:b/>
          <w:spacing w:val="-9"/>
          <w:sz w:val="20"/>
        </w:rPr>
        <w:t> </w:t>
      </w:r>
      <w:r>
        <w:rPr>
          <w:rFonts w:ascii="Calibri"/>
          <w:sz w:val="22"/>
        </w:rPr>
        <w:t>Each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time,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LEAs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seek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public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input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plan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revisions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w w:val="105"/>
          <w:sz w:val="22"/>
        </w:rPr>
        <w:t>must</w:t>
      </w:r>
      <w:r>
        <w:rPr>
          <w:rFonts w:ascii="Calibri"/>
          <w:spacing w:val="-6"/>
          <w:w w:val="105"/>
          <w:sz w:val="22"/>
        </w:rPr>
        <w:t> </w:t>
      </w:r>
      <w:r>
        <w:rPr>
          <w:rFonts w:ascii="Calibri"/>
          <w:w w:val="105"/>
          <w:sz w:val="22"/>
        </w:rPr>
        <w:t>take</w:t>
      </w:r>
      <w:r>
        <w:rPr>
          <w:rFonts w:ascii="Calibri"/>
          <w:spacing w:val="-5"/>
          <w:w w:val="105"/>
          <w:sz w:val="22"/>
        </w:rPr>
        <w:t> </w:t>
      </w:r>
      <w:r>
        <w:rPr>
          <w:rFonts w:ascii="Calibri"/>
          <w:w w:val="105"/>
          <w:sz w:val="22"/>
        </w:rPr>
        <w:t>such</w:t>
      </w:r>
      <w:r>
        <w:rPr>
          <w:rFonts w:ascii="Calibri"/>
          <w:spacing w:val="-5"/>
          <w:w w:val="105"/>
          <w:sz w:val="22"/>
        </w:rPr>
        <w:t> </w:t>
      </w:r>
      <w:r>
        <w:rPr>
          <w:rFonts w:ascii="Calibri"/>
          <w:w w:val="105"/>
          <w:sz w:val="22"/>
        </w:rPr>
        <w:t>input</w:t>
      </w:r>
      <w:r>
        <w:rPr>
          <w:rFonts w:ascii="Calibri"/>
          <w:spacing w:val="-6"/>
          <w:w w:val="105"/>
          <w:sz w:val="22"/>
        </w:rPr>
        <w:t> </w:t>
      </w:r>
      <w:r>
        <w:rPr>
          <w:rFonts w:ascii="Calibri"/>
          <w:w w:val="105"/>
          <w:sz w:val="22"/>
        </w:rPr>
        <w:t>into</w:t>
      </w:r>
      <w:r>
        <w:rPr>
          <w:rFonts w:ascii="Calibri"/>
          <w:spacing w:val="-5"/>
          <w:w w:val="105"/>
          <w:sz w:val="22"/>
        </w:rPr>
        <w:t> </w:t>
      </w:r>
      <w:r>
        <w:rPr>
          <w:rFonts w:ascii="Calibri"/>
          <w:w w:val="105"/>
          <w:sz w:val="22"/>
        </w:rPr>
        <w:t>account.</w:t>
      </w:r>
      <w:r>
        <w:rPr>
          <w:rFonts w:ascii="Calibri"/>
          <w:spacing w:val="-5"/>
          <w:w w:val="105"/>
          <w:sz w:val="22"/>
        </w:rPr>
        <w:t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purpose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keep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stakeholders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informed.</w:t>
      </w:r>
    </w:p>
    <w:p>
      <w:pPr>
        <w:pStyle w:val="BodyText"/>
        <w:spacing w:line="254" w:lineRule="auto" w:before="149"/>
        <w:ind w:left="240" w:right="491"/>
      </w:pPr>
      <w:r>
        <w:rPr>
          <w:w w:val="105"/>
        </w:rPr>
        <w:t>Every LEA should complete the addendum and upload in the LEA document library and post to the LEA’s</w:t>
      </w:r>
      <w:r>
        <w:rPr>
          <w:spacing w:val="1"/>
          <w:w w:val="105"/>
        </w:rPr>
        <w:t> </w:t>
      </w:r>
      <w:r>
        <w:rPr>
          <w:w w:val="105"/>
        </w:rPr>
        <w:t>website (February 1 and August 27). Like the development of the plan, all revisions must be informed by</w:t>
      </w:r>
      <w:r>
        <w:rPr>
          <w:spacing w:val="1"/>
          <w:w w:val="105"/>
        </w:rPr>
        <w:t> </w:t>
      </w:r>
      <w:r>
        <w:rPr>
          <w:w w:val="105"/>
        </w:rPr>
        <w:t>community input and reviewed and approved by the governing body prior to posting on the LEA’s publicly</w:t>
      </w:r>
      <w:r>
        <w:rPr>
          <w:spacing w:val="-63"/>
          <w:w w:val="105"/>
        </w:rPr>
        <w:t> </w:t>
      </w:r>
      <w:r>
        <w:rPr>
          <w:w w:val="110"/>
        </w:rPr>
        <w:t>available</w:t>
      </w:r>
      <w:r>
        <w:rPr>
          <w:spacing w:val="-18"/>
          <w:w w:val="110"/>
        </w:rPr>
        <w:t> </w:t>
      </w:r>
      <w:r>
        <w:rPr>
          <w:w w:val="110"/>
        </w:rPr>
        <w:t>website.</w:t>
      </w:r>
    </w:p>
    <w:p>
      <w:pPr>
        <w:pStyle w:val="BodyText"/>
        <w:spacing w:before="162"/>
        <w:ind w:left="240"/>
      </w:pPr>
      <w:r>
        <w:rPr>
          <w:w w:val="105"/>
        </w:rPr>
        <w:t>Please</w:t>
      </w:r>
      <w:r>
        <w:rPr>
          <w:spacing w:val="-4"/>
          <w:w w:val="105"/>
        </w:rPr>
        <w:t> </w:t>
      </w:r>
      <w:r>
        <w:rPr>
          <w:w w:val="105"/>
        </w:rPr>
        <w:t>consider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following</w:t>
      </w:r>
      <w:r>
        <w:rPr>
          <w:spacing w:val="-3"/>
          <w:w w:val="105"/>
        </w:rPr>
        <w:t> </w:t>
      </w: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w w:val="105"/>
        </w:rPr>
        <w:t>completing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addendum: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37" w:lineRule="auto" w:before="180" w:after="0"/>
        <w:ind w:left="960" w:right="279" w:hanging="360"/>
        <w:jc w:val="left"/>
        <w:rPr>
          <w:sz w:val="20"/>
        </w:rPr>
      </w:pPr>
      <w:r>
        <w:rPr>
          <w:w w:val="105"/>
          <w:sz w:val="20"/>
        </w:rPr>
        <w:t>Ensure the LEA used multiple models of engagement oﬀered to stakeholders. Examples may include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surveys, in-person or virtual committee meetings, town hall meetings, or other inclusive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engagement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opportunities.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37" w:lineRule="auto" w:before="2" w:after="0"/>
        <w:ind w:left="960" w:right="268" w:hanging="360"/>
        <w:jc w:val="left"/>
        <w:rPr>
          <w:sz w:val="20"/>
        </w:rPr>
      </w:pPr>
      <w:r>
        <w:rPr>
          <w:w w:val="105"/>
          <w:sz w:val="20"/>
        </w:rPr>
        <w:t>LEAs should engage all applicable groups noted in meaningful consultation during the crafting of the</w:t>
      </w:r>
      <w:r>
        <w:rPr>
          <w:spacing w:val="-63"/>
          <w:w w:val="105"/>
          <w:sz w:val="20"/>
        </w:rPr>
        <w:t> </w:t>
      </w:r>
      <w:r>
        <w:rPr>
          <w:w w:val="110"/>
          <w:sz w:val="20"/>
        </w:rPr>
        <w:t>plan.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37" w:lineRule="auto" w:before="1" w:after="0"/>
        <w:ind w:left="960" w:right="251" w:hanging="360"/>
        <w:jc w:val="left"/>
        <w:rPr>
          <w:sz w:val="20"/>
        </w:rPr>
      </w:pPr>
      <w:r>
        <w:rPr>
          <w:w w:val="105"/>
          <w:sz w:val="20"/>
        </w:rPr>
        <w:t>The number of stakeholders engaged should represent the composition of students. For example, if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students with disabilities make up 15 percent of students, then 10-20 percent of respondents should</w:t>
      </w:r>
      <w:r>
        <w:rPr>
          <w:spacing w:val="-63"/>
          <w:w w:val="105"/>
          <w:sz w:val="20"/>
        </w:rPr>
        <w:t> </w:t>
      </w:r>
      <w:r>
        <w:rPr>
          <w:w w:val="110"/>
          <w:sz w:val="20"/>
        </w:rPr>
        <w:t>represent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this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subgroup.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41" w:lineRule="exact" w:before="0" w:after="0"/>
        <w:ind w:left="960" w:right="0" w:hanging="360"/>
        <w:jc w:val="left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stakeholder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engagement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happened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prior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development/revision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plan.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37" w:lineRule="auto" w:before="1" w:after="0"/>
        <w:ind w:left="960" w:right="300" w:hanging="36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engage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department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plan.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same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providing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health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department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COVID-19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numbers.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37" w:lineRule="auto" w:before="1" w:after="0"/>
        <w:ind w:left="960" w:right="1149" w:hanging="360"/>
        <w:jc w:val="left"/>
        <w:rPr>
          <w:sz w:val="20"/>
        </w:rPr>
      </w:pPr>
      <w:r>
        <w:rPr>
          <w:w w:val="105"/>
          <w:sz w:val="20"/>
        </w:rPr>
        <w:t>Plans must explicitly address every bullet point in Question 3 regarding district policies and</w:t>
      </w:r>
      <w:r>
        <w:rPr>
          <w:spacing w:val="-63"/>
          <w:w w:val="105"/>
          <w:sz w:val="20"/>
        </w:rPr>
        <w:t> </w:t>
      </w:r>
      <w:r>
        <w:rPr>
          <w:w w:val="110"/>
          <w:sz w:val="20"/>
        </w:rPr>
        <w:t>strategies.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40" w:lineRule="exact" w:before="0" w:after="0"/>
        <w:ind w:left="960" w:right="0" w:hanging="360"/>
        <w:jc w:val="left"/>
        <w:rPr>
          <w:sz w:val="20"/>
        </w:rPr>
      </w:pPr>
      <w:r>
        <w:rPr>
          <w:w w:val="105"/>
          <w:sz w:val="20"/>
        </w:rPr>
        <w:t>Plans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require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local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board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approval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public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posting.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35" w:lineRule="auto" w:before="3" w:after="0"/>
        <w:ind w:left="960" w:right="286" w:hanging="360"/>
        <w:jc w:val="left"/>
        <w:rPr>
          <w:sz w:val="20"/>
        </w:rPr>
      </w:pPr>
      <w:r>
        <w:rPr>
          <w:w w:val="105"/>
          <w:sz w:val="20"/>
        </w:rPr>
        <w:t>LEAs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update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Safe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Return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to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In-Person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Instruction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and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Continuity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of</w:t>
      </w:r>
      <w:r>
        <w:rPr>
          <w:rFonts w:ascii="Calibri" w:hAnsi="Calibri"/>
          <w:i/>
          <w:spacing w:val="14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Services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rFonts w:ascii="Calibri" w:hAnsi="Calibri"/>
          <w:i/>
          <w:w w:val="105"/>
          <w:sz w:val="20"/>
        </w:rPr>
        <w:t>Plan</w:t>
      </w:r>
      <w:r>
        <w:rPr>
          <w:rFonts w:ascii="Calibri" w:hAnsi="Calibri"/>
          <w:i/>
          <w:spacing w:val="13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least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every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six months through Sept. 30, 2023, seek public input on the plan and any revisions and take such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input into account. All revisions must include an explanation and rationale of why the revisions were</w:t>
      </w:r>
      <w:r>
        <w:rPr>
          <w:spacing w:val="-63"/>
          <w:w w:val="105"/>
          <w:sz w:val="20"/>
        </w:rPr>
        <w:t> </w:t>
      </w:r>
      <w:r>
        <w:rPr>
          <w:w w:val="110"/>
          <w:sz w:val="20"/>
        </w:rPr>
        <w:t>made.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37" w:lineRule="auto" w:before="0" w:after="0"/>
        <w:ind w:left="960" w:right="379" w:hanging="360"/>
        <w:jc w:val="left"/>
        <w:rPr>
          <w:sz w:val="20"/>
        </w:rPr>
      </w:pPr>
      <w:r>
        <w:rPr>
          <w:w w:val="105"/>
          <w:sz w:val="20"/>
        </w:rPr>
        <w:t>All revisions must include an explanation and rationale, with meaningful public consultation, and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 understandable format The American Rescue Plan (ARP) Act requires LEAs to post their Health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 Safety Plans online in a language that parents/caregivers can understand, or, if it is not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practicable to provide written translations to an individual with limited English proﬁciency, be orally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translated. The plan also must be provided in an alternative format accessible, upon request, by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individual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disability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deﬁned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Americans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Disabilities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Act.</w:t>
      </w:r>
    </w:p>
    <w:p>
      <w:pPr>
        <w:spacing w:after="0" w:line="237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50" w:footer="882" w:top="1620" w:bottom="1080" w:left="840" w:right="840"/>
          <w:pgNumType w:start="1"/>
        </w:sectPr>
      </w:pPr>
    </w:p>
    <w:p>
      <w:pPr>
        <w:pStyle w:val="BodyText"/>
        <w:spacing w:before="6"/>
      </w:pPr>
    </w:p>
    <w:p>
      <w:pPr>
        <w:pStyle w:val="Heading1"/>
        <w:spacing w:line="273" w:lineRule="auto"/>
        <w:ind w:left="2329" w:hanging="125"/>
        <w:jc w:val="left"/>
      </w:pPr>
      <w:r>
        <w:rPr/>
        <w:t>Safe Return to In-Person Instruction and</w:t>
      </w:r>
      <w:r>
        <w:rPr>
          <w:spacing w:val="-87"/>
        </w:rPr>
        <w:t> </w:t>
      </w:r>
      <w:r>
        <w:rPr/>
        <w:t>Continuity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Plan</w:t>
      </w:r>
      <w:r>
        <w:rPr>
          <w:spacing w:val="-17"/>
        </w:rPr>
        <w:t> </w:t>
      </w:r>
      <w:r>
        <w:rPr/>
        <w:t>Addendum</w:t>
      </w:r>
    </w:p>
    <w:p>
      <w:pPr>
        <w:pStyle w:val="BodyText"/>
        <w:spacing w:line="254" w:lineRule="auto" w:before="106"/>
        <w:ind w:left="240" w:right="307"/>
      </w:pP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Elementary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Secondary</w:t>
      </w:r>
      <w:r>
        <w:rPr>
          <w:spacing w:val="-16"/>
          <w:w w:val="105"/>
        </w:rPr>
        <w:t> </w:t>
      </w:r>
      <w:r>
        <w:rPr>
          <w:w w:val="105"/>
        </w:rPr>
        <w:t>School</w:t>
      </w:r>
      <w:r>
        <w:rPr>
          <w:spacing w:val="-16"/>
          <w:w w:val="105"/>
        </w:rPr>
        <w:t> </w:t>
      </w:r>
      <w:r>
        <w:rPr>
          <w:w w:val="105"/>
        </w:rPr>
        <w:t>Emergency</w:t>
      </w:r>
      <w:r>
        <w:rPr>
          <w:spacing w:val="-17"/>
          <w:w w:val="105"/>
        </w:rPr>
        <w:t> </w:t>
      </w:r>
      <w:r>
        <w:rPr>
          <w:w w:val="105"/>
        </w:rPr>
        <w:t>Relief</w:t>
      </w:r>
      <w:r>
        <w:rPr>
          <w:spacing w:val="-16"/>
          <w:w w:val="105"/>
        </w:rPr>
        <w:t> </w:t>
      </w:r>
      <w:r>
        <w:rPr>
          <w:w w:val="105"/>
        </w:rPr>
        <w:t>3.0</w:t>
      </w:r>
      <w:r>
        <w:rPr>
          <w:spacing w:val="-17"/>
          <w:w w:val="105"/>
        </w:rPr>
        <w:t> </w:t>
      </w:r>
      <w:r>
        <w:rPr>
          <w:w w:val="105"/>
        </w:rPr>
        <w:t>(ESSER</w:t>
      </w:r>
      <w:r>
        <w:rPr>
          <w:spacing w:val="-16"/>
          <w:w w:val="105"/>
        </w:rPr>
        <w:t> </w:t>
      </w:r>
      <w:r>
        <w:rPr>
          <w:w w:val="105"/>
        </w:rPr>
        <w:t>3.0)</w:t>
      </w:r>
      <w:r>
        <w:rPr>
          <w:spacing w:val="-16"/>
          <w:w w:val="105"/>
        </w:rPr>
        <w:t> </w:t>
      </w:r>
      <w:r>
        <w:rPr>
          <w:w w:val="105"/>
        </w:rPr>
        <w:t>Fund</w:t>
      </w:r>
      <w:r>
        <w:rPr>
          <w:spacing w:val="-17"/>
          <w:w w:val="105"/>
        </w:rPr>
        <w:t> </w:t>
      </w:r>
      <w:r>
        <w:rPr>
          <w:w w:val="105"/>
        </w:rPr>
        <w:t>under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American</w:t>
      </w:r>
      <w:r>
        <w:rPr>
          <w:spacing w:val="-16"/>
          <w:w w:val="105"/>
        </w:rPr>
        <w:t> </w:t>
      </w:r>
      <w:r>
        <w:rPr>
          <w:w w:val="105"/>
        </w:rPr>
        <w:t>Rescue</w:t>
      </w:r>
      <w:r>
        <w:rPr>
          <w:spacing w:val="1"/>
          <w:w w:val="105"/>
        </w:rPr>
        <w:t> </w:t>
      </w:r>
      <w:r>
        <w:rPr>
          <w:w w:val="105"/>
        </w:rPr>
        <w:t>Plan</w:t>
      </w:r>
      <w:r>
        <w:rPr>
          <w:spacing w:val="-15"/>
          <w:w w:val="105"/>
        </w:rPr>
        <w:t> </w:t>
      </w:r>
      <w:r>
        <w:rPr>
          <w:w w:val="105"/>
        </w:rPr>
        <w:t>(ARP)</w:t>
      </w:r>
      <w:r>
        <w:rPr>
          <w:spacing w:val="-14"/>
          <w:w w:val="105"/>
        </w:rPr>
        <w:t> </w:t>
      </w:r>
      <w:r>
        <w:rPr>
          <w:w w:val="105"/>
        </w:rPr>
        <w:t>Act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2021,</w:t>
      </w:r>
      <w:r>
        <w:rPr>
          <w:spacing w:val="-15"/>
          <w:w w:val="105"/>
        </w:rPr>
        <w:t> </w:t>
      </w:r>
      <w:r>
        <w:rPr>
          <w:w w:val="105"/>
        </w:rPr>
        <w:t>Public</w:t>
      </w:r>
      <w:r>
        <w:rPr>
          <w:spacing w:val="-14"/>
          <w:w w:val="105"/>
        </w:rPr>
        <w:t> </w:t>
      </w:r>
      <w:r>
        <w:rPr>
          <w:w w:val="105"/>
        </w:rPr>
        <w:t>Law</w:t>
      </w:r>
      <w:r>
        <w:rPr>
          <w:spacing w:val="-14"/>
          <w:w w:val="105"/>
        </w:rPr>
        <w:t> </w:t>
      </w:r>
      <w:r>
        <w:rPr>
          <w:w w:val="105"/>
        </w:rPr>
        <w:t>117-2,</w:t>
      </w:r>
      <w:r>
        <w:rPr>
          <w:spacing w:val="-14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enacted</w:t>
      </w:r>
      <w:r>
        <w:rPr>
          <w:spacing w:val="-14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March</w:t>
      </w:r>
      <w:r>
        <w:rPr>
          <w:spacing w:val="-14"/>
          <w:w w:val="105"/>
        </w:rPr>
        <w:t> </w:t>
      </w:r>
      <w:r>
        <w:rPr>
          <w:w w:val="105"/>
        </w:rPr>
        <w:t>11,</w:t>
      </w:r>
      <w:r>
        <w:rPr>
          <w:spacing w:val="-14"/>
          <w:w w:val="105"/>
        </w:rPr>
        <w:t> </w:t>
      </w:r>
      <w:r>
        <w:rPr>
          <w:w w:val="105"/>
        </w:rPr>
        <w:t>2021.</w:t>
      </w:r>
      <w:r>
        <w:rPr>
          <w:spacing w:val="-15"/>
          <w:w w:val="105"/>
        </w:rPr>
        <w:t> </w:t>
      </w:r>
      <w:r>
        <w:rPr>
          <w:w w:val="105"/>
        </w:rPr>
        <w:t>Funding</w:t>
      </w:r>
      <w:r>
        <w:rPr>
          <w:spacing w:val="-14"/>
          <w:w w:val="105"/>
        </w:rPr>
        <w:t> </w:t>
      </w:r>
      <w:r>
        <w:rPr>
          <w:w w:val="105"/>
        </w:rPr>
        <w:t>provided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states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educational</w:t>
      </w:r>
      <w:r>
        <w:rPr>
          <w:spacing w:val="-7"/>
          <w:w w:val="105"/>
        </w:rPr>
        <w:t> </w:t>
      </w:r>
      <w:r>
        <w:rPr>
          <w:w w:val="105"/>
        </w:rPr>
        <w:t>agencies</w:t>
      </w:r>
      <w:r>
        <w:rPr>
          <w:spacing w:val="-7"/>
          <w:w w:val="105"/>
        </w:rPr>
        <w:t> </w:t>
      </w:r>
      <w:r>
        <w:rPr>
          <w:w w:val="105"/>
        </w:rPr>
        <w:t>(LEAs)</w:t>
      </w:r>
      <w:r>
        <w:rPr>
          <w:spacing w:val="-7"/>
          <w:w w:val="105"/>
        </w:rPr>
        <w:t> </w:t>
      </w:r>
      <w:r>
        <w:rPr>
          <w:w w:val="105"/>
        </w:rPr>
        <w:t>help</w:t>
      </w:r>
      <w:r>
        <w:rPr>
          <w:spacing w:val="-7"/>
          <w:w w:val="105"/>
        </w:rPr>
        <w:t> </w:t>
      </w:r>
      <w:r>
        <w:rPr>
          <w:w w:val="105"/>
        </w:rPr>
        <w:t>safely</w:t>
      </w:r>
      <w:r>
        <w:rPr>
          <w:spacing w:val="-6"/>
          <w:w w:val="105"/>
        </w:rPr>
        <w:t> </w:t>
      </w:r>
      <w:r>
        <w:rPr>
          <w:w w:val="105"/>
        </w:rPr>
        <w:t>reopen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sustain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safe</w:t>
      </w:r>
      <w:r>
        <w:rPr>
          <w:spacing w:val="-7"/>
          <w:w w:val="105"/>
        </w:rPr>
        <w:t> </w:t>
      </w:r>
      <w:r>
        <w:rPr>
          <w:w w:val="105"/>
        </w:rPr>
        <w:t>operation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schools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address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impact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coronavirus</w:t>
      </w:r>
      <w:r>
        <w:rPr>
          <w:spacing w:val="-13"/>
          <w:w w:val="105"/>
        </w:rPr>
        <w:t> </w:t>
      </w:r>
      <w:r>
        <w:rPr>
          <w:w w:val="105"/>
        </w:rPr>
        <w:t>pandemic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nation’s</w:t>
      </w:r>
      <w:r>
        <w:rPr>
          <w:spacing w:val="-13"/>
          <w:w w:val="105"/>
        </w:rPr>
        <w:t> </w:t>
      </w:r>
      <w:r>
        <w:rPr>
          <w:w w:val="105"/>
        </w:rPr>
        <w:t>students.</w:t>
      </w:r>
    </w:p>
    <w:p>
      <w:pPr>
        <w:pStyle w:val="BodyText"/>
        <w:spacing w:line="254" w:lineRule="auto" w:before="162"/>
        <w:ind w:left="240" w:right="307"/>
      </w:pPr>
      <w:r>
        <w:rPr>
          <w:w w:val="105"/>
        </w:rPr>
        <w:t>In the fall of 2021, LEAs developed and made publicly available a Safe Return to In-Person Instruction and</w:t>
      </w:r>
      <w:r>
        <w:rPr>
          <w:spacing w:val="-63"/>
          <w:w w:val="105"/>
        </w:rPr>
        <w:t> </w:t>
      </w:r>
      <w:r>
        <w:rPr>
          <w:w w:val="105"/>
        </w:rPr>
        <w:t>Continuity of Services Plan. All plans were developed with meaningful public consultation with stakeholder</w:t>
      </w:r>
      <w:r>
        <w:rPr>
          <w:spacing w:val="1"/>
          <w:w w:val="105"/>
        </w:rPr>
        <w:t> </w:t>
      </w:r>
      <w:r>
        <w:rPr>
          <w:w w:val="105"/>
        </w:rPr>
        <w:t>groups.</w:t>
      </w:r>
      <w:r>
        <w:rPr>
          <w:spacing w:val="-7"/>
          <w:w w:val="105"/>
        </w:rPr>
        <w:t> </w:t>
      </w:r>
      <w:r>
        <w:rPr>
          <w:w w:val="105"/>
        </w:rPr>
        <w:t>LEAs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required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update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plan</w:t>
      </w:r>
      <w:r>
        <w:rPr>
          <w:spacing w:val="-6"/>
          <w:w w:val="105"/>
        </w:rPr>
        <w:t> </w:t>
      </w:r>
      <w:r>
        <w:rPr>
          <w:w w:val="105"/>
        </w:rPr>
        <w:t>every</w:t>
      </w:r>
      <w:r>
        <w:rPr>
          <w:spacing w:val="-7"/>
          <w:w w:val="105"/>
        </w:rPr>
        <w:t> </w:t>
      </w:r>
      <w:r>
        <w:rPr>
          <w:w w:val="105"/>
        </w:rPr>
        <w:t>six</w:t>
      </w:r>
      <w:r>
        <w:rPr>
          <w:spacing w:val="-7"/>
          <w:w w:val="105"/>
        </w:rPr>
        <w:t> </w:t>
      </w:r>
      <w:r>
        <w:rPr>
          <w:w w:val="105"/>
        </w:rPr>
        <w:t>months</w:t>
      </w:r>
      <w:r>
        <w:rPr>
          <w:spacing w:val="-6"/>
          <w:w w:val="105"/>
        </w:rPr>
        <w:t> </w:t>
      </w:r>
      <w:r>
        <w:rPr>
          <w:w w:val="105"/>
        </w:rPr>
        <w:t>through</w:t>
      </w:r>
      <w:r>
        <w:rPr>
          <w:spacing w:val="-7"/>
          <w:w w:val="105"/>
        </w:rPr>
        <w:t> </w:t>
      </w:r>
      <w:r>
        <w:rPr>
          <w:w w:val="105"/>
        </w:rPr>
        <w:t>September</w:t>
      </w:r>
      <w:r>
        <w:rPr>
          <w:spacing w:val="-6"/>
          <w:w w:val="105"/>
        </w:rPr>
        <w:t> </w:t>
      </w:r>
      <w:r>
        <w:rPr>
          <w:w w:val="105"/>
        </w:rPr>
        <w:t>30,</w:t>
      </w:r>
      <w:r>
        <w:rPr>
          <w:spacing w:val="-7"/>
          <w:w w:val="105"/>
        </w:rPr>
        <w:t> </w:t>
      </w:r>
      <w:r>
        <w:rPr>
          <w:w w:val="105"/>
        </w:rPr>
        <w:t>2023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7"/>
          <w:w w:val="105"/>
        </w:rPr>
        <w:t> </w:t>
      </w:r>
      <w:r>
        <w:rPr>
          <w:w w:val="105"/>
        </w:rPr>
        <w:t>seek</w:t>
      </w:r>
      <w:r>
        <w:rPr>
          <w:spacing w:val="1"/>
          <w:w w:val="105"/>
        </w:rPr>
        <w:t> </w:t>
      </w:r>
      <w:r>
        <w:rPr>
          <w:w w:val="105"/>
        </w:rPr>
        <w:t>public input on the plan and any revisions and must take such input into account. LEAs also must review</w:t>
      </w:r>
      <w:r>
        <w:rPr>
          <w:spacing w:val="1"/>
          <w:w w:val="105"/>
        </w:rPr>
        <w:t> </w:t>
      </w:r>
      <w:r>
        <w:rPr>
          <w:w w:val="105"/>
        </w:rPr>
        <w:t>and update their plans whenever there are signiﬁcant changes to the CDC recommendations for K-12</w:t>
      </w:r>
      <w:r>
        <w:rPr>
          <w:spacing w:val="1"/>
          <w:w w:val="105"/>
        </w:rPr>
        <w:t> </w:t>
      </w:r>
      <w:r>
        <w:rPr>
          <w:w w:val="105"/>
        </w:rPr>
        <w:t>schools and to ensure the plan is current. Like the development of the plan, all revisions must be informed</w:t>
      </w:r>
      <w:r>
        <w:rPr>
          <w:spacing w:val="1"/>
          <w:w w:val="105"/>
        </w:rPr>
        <w:t> </w:t>
      </w:r>
      <w:r>
        <w:rPr>
          <w:w w:val="105"/>
        </w:rPr>
        <w:t>by community input and reviewed and approved by the governing body prior to posting on the LEA’s</w:t>
      </w:r>
      <w:r>
        <w:rPr>
          <w:spacing w:val="1"/>
          <w:w w:val="105"/>
        </w:rPr>
        <w:t> </w:t>
      </w:r>
      <w:r>
        <w:rPr>
          <w:w w:val="110"/>
        </w:rPr>
        <w:t>publicly</w:t>
      </w:r>
      <w:r>
        <w:rPr>
          <w:spacing w:val="-18"/>
          <w:w w:val="110"/>
        </w:rPr>
        <w:t> </w:t>
      </w:r>
      <w:r>
        <w:rPr>
          <w:w w:val="110"/>
        </w:rPr>
        <w:t>available</w:t>
      </w:r>
      <w:r>
        <w:rPr>
          <w:spacing w:val="-18"/>
          <w:w w:val="110"/>
        </w:rPr>
        <w:t> </w:t>
      </w:r>
      <w:r>
        <w:rPr>
          <w:w w:val="110"/>
        </w:rPr>
        <w:t>website.</w:t>
      </w:r>
    </w:p>
    <w:p>
      <w:pPr>
        <w:pStyle w:val="BodyText"/>
        <w:spacing w:before="158"/>
        <w:ind w:left="240"/>
      </w:pPr>
      <w:r>
        <w:rPr>
          <w:w w:val="105"/>
        </w:rPr>
        <w:t>The following information is intended to update stakeholders and address the requirement.</w:t>
      </w:r>
    </w:p>
    <w:p>
      <w:pPr>
        <w:tabs>
          <w:tab w:pos="10366" w:val="left" w:leader="none"/>
        </w:tabs>
        <w:spacing w:before="197"/>
        <w:ind w:left="240" w:right="0" w:firstLine="0"/>
        <w:jc w:val="left"/>
        <w:rPr>
          <w:rFonts w:ascii="Times New Roman"/>
          <w:sz w:val="20"/>
        </w:rPr>
      </w:pPr>
      <w:r>
        <w:rPr>
          <w:sz w:val="20"/>
        </w:rPr>
        <w:t>LEA</w:t>
      </w:r>
      <w:r>
        <w:rPr>
          <w:spacing w:val="4"/>
          <w:sz w:val="20"/>
        </w:rPr>
        <w:t> </w:t>
      </w:r>
      <w:r>
        <w:rPr>
          <w:sz w:val="20"/>
        </w:rPr>
        <w:t>Name:</w:t>
      </w:r>
      <w:r>
        <w:rPr>
          <w:spacing w:val="4"/>
          <w:sz w:val="20"/>
        </w:rPr>
        <w:t> </w:t>
      </w:r>
      <w:r>
        <w:rPr>
          <w:b/>
          <w:sz w:val="20"/>
        </w:rPr>
        <w:t>Hickman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County</w:t>
      </w:r>
      <w:r>
        <w:rPr>
          <w:rFonts w:ascii="Times New Roman"/>
          <w:sz w:val="20"/>
          <w:u w:val="thick"/>
        </w:rPr>
        <w:t> </w:t>
        <w:tab/>
      </w: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tabs>
          <w:tab w:pos="10366" w:val="left" w:leader="none"/>
        </w:tabs>
        <w:ind w:left="240"/>
        <w:rPr>
          <w:rFonts w:ascii="Times New Roman"/>
        </w:rPr>
      </w:pPr>
      <w:r>
        <w:rPr/>
        <w:t>Date:</w:t>
      </w:r>
      <w:r>
        <w:rPr>
          <w:spacing w:val="4"/>
        </w:rPr>
        <w:t> </w:t>
      </w:r>
      <w:r>
        <w:rPr/>
        <w:t>1/30/22</w:t>
      </w:r>
      <w:r>
        <w:rPr>
          <w:rFonts w:ascii="Times New Roman"/>
          <w:u w:val="thick"/>
        </w:rPr>
        <w:t> </w:t>
        <w:tab/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54" w:lineRule="auto" w:before="0" w:after="0"/>
        <w:ind w:left="510" w:right="535" w:hanging="270"/>
        <w:jc w:val="left"/>
        <w:rPr>
          <w:b/>
          <w:sz w:val="20"/>
        </w:rPr>
      </w:pPr>
      <w:r>
        <w:rPr>
          <w:b/>
          <w:sz w:val="20"/>
        </w:rPr>
        <w:t>Describe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LEA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engaged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meaningful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consultation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stakeholders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revised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plan.</w:t>
      </w:r>
    </w:p>
    <w:p>
      <w:pPr>
        <w:pStyle w:val="BodyText"/>
        <w:spacing w:before="4"/>
        <w:rPr>
          <w:b/>
          <w:sz w:val="11"/>
        </w:rPr>
      </w:pPr>
      <w:r>
        <w:rPr/>
        <w:pict>
          <v:shape style="position:absolute;margin-left:48.5pt;margin-top:8.574072pt;width:515pt;height:172pt;mso-position-horizontal-relative:page;mso-position-vertical-relative:paragraph;z-index:-15728640;mso-wrap-distance-left:0;mso-wrap-distance-right:0" type="#_x0000_t202" id="docshape2" filled="false" stroked="true" strokeweight="1.0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0" w:right="109"/>
                  </w:pPr>
                  <w:r>
                    <w:rPr>
                      <w:w w:val="105"/>
                    </w:rPr>
                    <w:t>The Hickman County School System engages with stakeholders in a variety of ways. There are four task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force groups that work on initiatives in the school system's strategic plan. Each task force group includes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 and district administrators, teachers, parents, and community stakeholders. Each school also has a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leadership team that consists of educators, support staﬀ, and parents. Hickman County also has a parent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advisory committee that provides feedback to the school system on district goals and initiatives. Feedback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system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priorities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discussed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those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meetings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through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parent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community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surveys.</w:t>
                  </w:r>
                </w:p>
                <w:p>
                  <w:pPr>
                    <w:pStyle w:val="BodyText"/>
                    <w:spacing w:line="242" w:lineRule="auto" w:before="4"/>
                    <w:ind w:left="100" w:right="109"/>
                  </w:pPr>
                  <w:r>
                    <w:rPr>
                      <w:w w:val="105"/>
                    </w:rPr>
                    <w:t>Surveys were sent to the community and parents, as well as the Hickman County Chamber of Commerce,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 Hickman County Business Education Council, and the Hickman County Economic Development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Association. All faculty and staﬀ members were surveyed to get their feedback on how the ESSER funds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should be budgeted and prioritized in our school system. The Hickman County School System surveyed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community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members,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parents,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business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community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leaders,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employees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through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promotion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our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 system website, social media outlets, and our local newspaper. Student and parent survey responses</w:t>
                  </w:r>
                  <w:r>
                    <w:rPr>
                      <w:spacing w:val="-6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represented the composition of district students. The school system compiled the survey results and utilized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results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review</w:t>
                  </w:r>
                  <w:r>
                    <w:rPr>
                      <w:spacing w:val="-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the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district’s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initial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plan.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40" w:lineRule="auto" w:before="114" w:after="0"/>
        <w:ind w:left="510" w:right="0" w:hanging="270"/>
        <w:jc w:val="left"/>
        <w:rPr>
          <w:b/>
          <w:sz w:val="20"/>
        </w:rPr>
      </w:pPr>
      <w:r>
        <w:rPr>
          <w:b/>
          <w:sz w:val="20"/>
        </w:rPr>
        <w:t>Describe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how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engaged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department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development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revised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plan.</w:t>
      </w:r>
    </w:p>
    <w:p>
      <w:pPr>
        <w:pStyle w:val="BodyText"/>
        <w:spacing w:before="5"/>
        <w:rPr>
          <w:b/>
          <w:sz w:val="13"/>
        </w:rPr>
      </w:pPr>
      <w:r>
        <w:rPr/>
        <w:pict>
          <v:shape style="position:absolute;margin-left:48.5pt;margin-top:9.795703pt;width:515pt;height:48pt;mso-position-horizontal-relative:page;mso-position-vertical-relative:paragraph;z-index:-15728128;mso-wrap-distance-left:0;mso-wrap-distance-right:0" type="#_x0000_t202" id="docshape3" filled="false" stroked="true" strokeweight="1.0pt" strokecolor="#000000">
            <v:textbox inset="0,0,0,0">
              <w:txbxContent>
                <w:p>
                  <w:pPr>
                    <w:pStyle w:val="BodyText"/>
                    <w:spacing w:line="237" w:lineRule="auto"/>
                    <w:ind w:left="100" w:right="109"/>
                  </w:pPr>
                  <w:r>
                    <w:rPr>
                      <w:w w:val="105"/>
                    </w:rPr>
                    <w:t>The Hickman County School System has consulted with the local department of health and has continuously</w:t>
                  </w:r>
                  <w:r>
                    <w:rPr>
                      <w:spacing w:val="-6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collaborated to ensure contact tracing is timely and accurate. The district provides seating charts and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relevant contact information to the department of health who then contacts families to notify them of the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10"/>
                    </w:rPr>
                    <w:t>contact</w:t>
                  </w:r>
                  <w:r>
                    <w:rPr>
                      <w:spacing w:val="-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tracing</w:t>
                  </w:r>
                  <w:r>
                    <w:rPr>
                      <w:spacing w:val="-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and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subsequent</w:t>
                  </w:r>
                  <w:r>
                    <w:rPr>
                      <w:spacing w:val="-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quarantine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procedures.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2240" w:h="15840"/>
          <w:pgMar w:header="750" w:footer="882" w:top="1620" w:bottom="1080" w:left="840" w:right="840"/>
        </w:sectPr>
      </w:pP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54" w:lineRule="auto" w:before="113" w:after="0"/>
        <w:ind w:left="510" w:right="264" w:hanging="270"/>
        <w:jc w:val="left"/>
        <w:rPr>
          <w:b/>
          <w:sz w:val="20"/>
        </w:rPr>
      </w:pPr>
      <w:r>
        <w:rPr>
          <w:b/>
          <w:sz w:val="20"/>
        </w:rPr>
        <w:t>Provide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extent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which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LEA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has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updated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adopted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policies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description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such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policies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each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safety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strategies.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0"/>
      </w:tblGrid>
      <w:tr>
        <w:trPr>
          <w:trHeight w:val="269" w:hRule="atLeast"/>
        </w:trPr>
        <w:tc>
          <w:tcPr>
            <w:tcW w:w="10300" w:type="dxa"/>
          </w:tcPr>
          <w:p>
            <w:pPr>
              <w:pStyle w:val="TableParagraph"/>
              <w:spacing w:line="236" w:lineRule="exact"/>
              <w:ind w:left="156"/>
              <w:rPr>
                <w:i/>
                <w:sz w:val="20"/>
              </w:rPr>
            </w:pPr>
            <w:r>
              <w:rPr>
                <w:i/>
                <w:spacing w:val="-1"/>
                <w:w w:val="110"/>
                <w:sz w:val="20"/>
              </w:rPr>
              <w:t>Appropriate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accommodations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for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children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with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disabilities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with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respect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health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safety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policies</w:t>
            </w:r>
          </w:p>
        </w:tc>
      </w:tr>
      <w:tr>
        <w:trPr>
          <w:trHeight w:val="850" w:hRule="atLeast"/>
        </w:trPr>
        <w:tc>
          <w:tcPr>
            <w:tcW w:w="10300" w:type="dxa"/>
          </w:tcPr>
          <w:p>
            <w:pPr>
              <w:pStyle w:val="TableParagraph"/>
              <w:spacing w:line="235" w:lineRule="auto"/>
              <w:ind w:right="202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No speciﬁc policy updates. Reasonable and appropriate accommodations for children with disabilities with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respect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health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safety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policies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will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continue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be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made.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Additional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nursing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cleaning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services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have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also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been contracted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for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 2021-2022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school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year.</w:t>
            </w:r>
          </w:p>
        </w:tc>
      </w:tr>
      <w:tr>
        <w:trPr>
          <w:trHeight w:val="270" w:hRule="atLeast"/>
        </w:trPr>
        <w:tc>
          <w:tcPr>
            <w:tcW w:w="10300" w:type="dxa"/>
          </w:tcPr>
          <w:p>
            <w:pPr>
              <w:pStyle w:val="TableParagraph"/>
              <w:spacing w:line="241" w:lineRule="exac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Physical</w:t>
            </w:r>
            <w:r>
              <w:rPr>
                <w:i/>
                <w:spacing w:val="12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distancing</w:t>
            </w:r>
            <w:r>
              <w:rPr>
                <w:i/>
                <w:spacing w:val="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(e.g.,</w:t>
            </w:r>
            <w:r>
              <w:rPr>
                <w:i/>
                <w:spacing w:val="12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use</w:t>
            </w:r>
            <w:r>
              <w:rPr>
                <w:i/>
                <w:spacing w:val="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of</w:t>
            </w:r>
            <w:r>
              <w:rPr>
                <w:i/>
                <w:spacing w:val="13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cohorts/podding)</w:t>
            </w:r>
          </w:p>
        </w:tc>
      </w:tr>
      <w:tr>
        <w:trPr>
          <w:trHeight w:val="849" w:hRule="atLeast"/>
        </w:trPr>
        <w:tc>
          <w:tcPr>
            <w:tcW w:w="10300" w:type="dxa"/>
          </w:tcPr>
          <w:p>
            <w:pPr>
              <w:pStyle w:val="TableParagraph"/>
              <w:spacing w:line="241" w:lineRule="exact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No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speciﬁc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policy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updates.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Additional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spacing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in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classrooms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will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be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provided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as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feasible.</w:t>
            </w:r>
          </w:p>
        </w:tc>
      </w:tr>
      <w:tr>
        <w:trPr>
          <w:trHeight w:val="270" w:hRule="atLeast"/>
        </w:trPr>
        <w:tc>
          <w:tcPr>
            <w:tcW w:w="10300" w:type="dxa"/>
          </w:tcPr>
          <w:p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pacing w:val="-1"/>
                <w:w w:val="110"/>
                <w:sz w:val="20"/>
              </w:rPr>
              <w:t>Hand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washing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and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respiratory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etiquette</w:t>
            </w:r>
          </w:p>
        </w:tc>
      </w:tr>
      <w:tr>
        <w:trPr>
          <w:trHeight w:val="850" w:hRule="atLeast"/>
        </w:trPr>
        <w:tc>
          <w:tcPr>
            <w:tcW w:w="10300" w:type="dxa"/>
          </w:tcPr>
          <w:p>
            <w:pPr>
              <w:pStyle w:val="TableParagraph"/>
              <w:spacing w:line="235" w:lineRule="auto" w:before="5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No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speciﬁc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policy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updates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distict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will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teach,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model,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provide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time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for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proper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handwashing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respiratory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etiquettte in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all grades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in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 school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system.</w:t>
            </w:r>
          </w:p>
        </w:tc>
      </w:tr>
      <w:tr>
        <w:trPr>
          <w:trHeight w:val="269" w:hRule="atLeast"/>
        </w:trPr>
        <w:tc>
          <w:tcPr>
            <w:tcW w:w="10300" w:type="dxa"/>
          </w:tcPr>
          <w:p>
            <w:pPr>
              <w:pStyle w:val="TableParagraph"/>
              <w:spacing w:line="243" w:lineRule="exact" w:before="6"/>
              <w:rPr>
                <w:i/>
                <w:sz w:val="20"/>
              </w:rPr>
            </w:pPr>
            <w:r>
              <w:rPr>
                <w:i/>
                <w:spacing w:val="-1"/>
                <w:w w:val="110"/>
                <w:sz w:val="20"/>
              </w:rPr>
              <w:t>Cleaning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and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maintaining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healthy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facilities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including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improving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ventilation</w:t>
            </w:r>
          </w:p>
        </w:tc>
      </w:tr>
      <w:tr>
        <w:trPr>
          <w:trHeight w:val="870" w:hRule="atLeast"/>
        </w:trPr>
        <w:tc>
          <w:tcPr>
            <w:tcW w:w="10300" w:type="dxa"/>
          </w:tcPr>
          <w:p>
            <w:pPr>
              <w:pStyle w:val="TableParagraph"/>
              <w:spacing w:line="235" w:lineRule="auto" w:before="10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No speciﬁc policy updates. Common areas in the hallways, restrooms, and cafeteria will be cleaned regularly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throughout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7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school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day</w:t>
            </w:r>
            <w:r>
              <w:rPr>
                <w:i/>
                <w:spacing w:val="-7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our</w:t>
            </w:r>
            <w:r>
              <w:rPr>
                <w:i/>
                <w:spacing w:val="-7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schools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are</w:t>
            </w:r>
            <w:r>
              <w:rPr>
                <w:i/>
                <w:spacing w:val="-7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utilzing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ESSER</w:t>
            </w:r>
            <w:r>
              <w:rPr>
                <w:i/>
                <w:spacing w:val="-7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funding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7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improve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ventilation</w:t>
            </w:r>
            <w:r>
              <w:rPr>
                <w:i/>
                <w:spacing w:val="-7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8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air</w:t>
            </w:r>
            <w:r>
              <w:rPr>
                <w:i/>
                <w:spacing w:val="-7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circulation.</w:t>
            </w:r>
          </w:p>
        </w:tc>
      </w:tr>
      <w:tr>
        <w:trPr>
          <w:trHeight w:val="270" w:hRule="atLeast"/>
        </w:trPr>
        <w:tc>
          <w:tcPr>
            <w:tcW w:w="10300" w:type="dxa"/>
          </w:tcPr>
          <w:p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Contact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tracing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in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combination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with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isolation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quarantine</w:t>
            </w:r>
          </w:p>
        </w:tc>
      </w:tr>
      <w:tr>
        <w:trPr>
          <w:trHeight w:val="930" w:hRule="atLeast"/>
        </w:trPr>
        <w:tc>
          <w:tcPr>
            <w:tcW w:w="10300" w:type="dxa"/>
          </w:tcPr>
          <w:p>
            <w:pPr>
              <w:pStyle w:val="TableParagraph"/>
              <w:spacing w:line="235" w:lineRule="auto"/>
              <w:ind w:right="221"/>
              <w:jc w:val="both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No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speciﬁc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policy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updates.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Hickman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County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School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System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has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consulted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with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local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department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of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health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has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continuously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collaborated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ensure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contact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tracing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timely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accurate.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districts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provides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seating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charts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relevant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contact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information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department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of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health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who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then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contacts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families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notify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them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of</w:t>
            </w:r>
          </w:p>
          <w:p>
            <w:pPr>
              <w:pStyle w:val="TableParagraph"/>
              <w:spacing w:line="197" w:lineRule="exact"/>
              <w:jc w:val="both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contact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tracing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subsequent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quarantine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procedures.</w:t>
            </w:r>
          </w:p>
        </w:tc>
      </w:tr>
      <w:tr>
        <w:trPr>
          <w:trHeight w:val="270" w:hRule="atLeast"/>
        </w:trPr>
        <w:tc>
          <w:tcPr>
            <w:tcW w:w="10300" w:type="dxa"/>
          </w:tcPr>
          <w:p>
            <w:pPr>
              <w:pStyle w:val="TableParagraph"/>
              <w:spacing w:line="243" w:lineRule="exact" w:before="6"/>
              <w:rPr>
                <w:i/>
                <w:sz w:val="20"/>
              </w:rPr>
            </w:pPr>
            <w:r>
              <w:rPr>
                <w:i/>
                <w:spacing w:val="-1"/>
                <w:w w:val="110"/>
                <w:sz w:val="20"/>
              </w:rPr>
              <w:t>Diagnostic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and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screening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testing</w:t>
            </w:r>
          </w:p>
        </w:tc>
      </w:tr>
      <w:tr>
        <w:trPr>
          <w:trHeight w:val="870" w:hRule="atLeast"/>
        </w:trPr>
        <w:tc>
          <w:tcPr>
            <w:tcW w:w="10300" w:type="dxa"/>
          </w:tcPr>
          <w:p>
            <w:pPr>
              <w:pStyle w:val="TableParagraph"/>
              <w:spacing w:line="235" w:lineRule="auto" w:before="10"/>
              <w:ind w:right="202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No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speciﬁc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policy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updates.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Hickman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County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Schools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does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not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provide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onsite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testing,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but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school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nursing</w:t>
            </w:r>
            <w:r>
              <w:rPr>
                <w:i/>
                <w:spacing w:val="-9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staﬀ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screen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students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as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needed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based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on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symptoms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advise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parents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of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screening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results.</w:t>
            </w:r>
          </w:p>
        </w:tc>
      </w:tr>
      <w:tr>
        <w:trPr>
          <w:trHeight w:val="270" w:hRule="atLeast"/>
        </w:trPr>
        <w:tc>
          <w:tcPr>
            <w:tcW w:w="10300" w:type="dxa"/>
          </w:tcPr>
          <w:p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pacing w:val="-1"/>
                <w:w w:val="110"/>
                <w:sz w:val="20"/>
              </w:rPr>
              <w:t>Eﬀorts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to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spacing w:val="-1"/>
                <w:w w:val="110"/>
                <w:sz w:val="20"/>
              </w:rPr>
              <w:t>provide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vaccinations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educators,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other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staﬀ,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students,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if</w:t>
            </w:r>
            <w:r>
              <w:rPr>
                <w:i/>
                <w:spacing w:val="-1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eligible</w:t>
            </w:r>
          </w:p>
        </w:tc>
      </w:tr>
      <w:tr>
        <w:trPr>
          <w:trHeight w:val="849" w:hRule="atLeast"/>
        </w:trPr>
        <w:tc>
          <w:tcPr>
            <w:tcW w:w="10300" w:type="dxa"/>
          </w:tcPr>
          <w:p>
            <w:pPr>
              <w:pStyle w:val="TableParagraph"/>
              <w:spacing w:line="235" w:lineRule="auto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No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speciﬁc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policy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updates.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Hickman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County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School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System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provided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opportunities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for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all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employees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receive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vaccinations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during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school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year.</w:t>
            </w:r>
          </w:p>
        </w:tc>
      </w:tr>
      <w:tr>
        <w:trPr>
          <w:trHeight w:val="270" w:hRule="atLeast"/>
        </w:trPr>
        <w:tc>
          <w:tcPr>
            <w:tcW w:w="10300" w:type="dxa"/>
          </w:tcPr>
          <w:p>
            <w:pPr>
              <w:pStyle w:val="TableParagraph"/>
              <w:spacing w:line="228" w:lineRule="exact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Universal</w:t>
            </w:r>
            <w:r>
              <w:rPr>
                <w:i/>
                <w:spacing w:val="-10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and</w:t>
            </w:r>
            <w:r>
              <w:rPr>
                <w:i/>
                <w:spacing w:val="-9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correct</w:t>
            </w:r>
            <w:r>
              <w:rPr>
                <w:i/>
                <w:spacing w:val="-9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wearing</w:t>
            </w:r>
            <w:r>
              <w:rPr>
                <w:i/>
                <w:spacing w:val="-9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of</w:t>
            </w:r>
            <w:r>
              <w:rPr>
                <w:i/>
                <w:spacing w:val="-9"/>
                <w:w w:val="110"/>
                <w:sz w:val="19"/>
              </w:rPr>
              <w:t> </w:t>
            </w:r>
            <w:r>
              <w:rPr>
                <w:i/>
                <w:w w:val="110"/>
                <w:sz w:val="19"/>
              </w:rPr>
              <w:t>masks</w:t>
            </w:r>
          </w:p>
        </w:tc>
      </w:tr>
      <w:tr>
        <w:trPr>
          <w:trHeight w:val="850" w:hRule="atLeast"/>
        </w:trPr>
        <w:tc>
          <w:tcPr>
            <w:tcW w:w="10300" w:type="dxa"/>
          </w:tcPr>
          <w:p>
            <w:pPr>
              <w:pStyle w:val="TableParagraph"/>
              <w:spacing w:line="235" w:lineRule="auto"/>
              <w:ind w:right="202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No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speciﬁc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policy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updates.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While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wearing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of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masks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is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at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discretion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of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staﬀ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students,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eﬀorts</w:t>
            </w:r>
            <w:r>
              <w:rPr>
                <w:i/>
                <w:spacing w:val="-10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have</w:t>
            </w:r>
            <w:r>
              <w:rPr>
                <w:i/>
                <w:spacing w:val="-1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been</w:t>
            </w:r>
            <w:r>
              <w:rPr>
                <w:i/>
                <w:spacing w:val="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made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to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educate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students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and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staﬀ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on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correct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procedures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for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the</w:t>
            </w:r>
            <w:r>
              <w:rPr>
                <w:i/>
                <w:spacing w:val="-1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wearing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of</w:t>
            </w:r>
            <w:r>
              <w:rPr>
                <w:i/>
                <w:spacing w:val="-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masks.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510" w:val="left" w:leader="none"/>
        </w:tabs>
        <w:spacing w:line="254" w:lineRule="auto" w:before="231" w:after="0"/>
        <w:ind w:left="510" w:right="411" w:hanging="270"/>
        <w:jc w:val="left"/>
        <w:rPr>
          <w:b/>
          <w:sz w:val="20"/>
        </w:rPr>
      </w:pPr>
      <w:r>
        <w:rPr>
          <w:b/>
          <w:sz w:val="20"/>
        </w:rPr>
        <w:t>Provide a current description as to how the LEA is ensuring continuity of services including but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 limited to services to address the students’ academic needs, and students’ and staﬀ social,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emotional,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mental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health,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needs,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which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student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health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services.</w:t>
      </w:r>
    </w:p>
    <w:p>
      <w:pPr>
        <w:pStyle w:val="BodyText"/>
        <w:spacing w:before="10"/>
        <w:rPr>
          <w:b/>
          <w:sz w:val="10"/>
        </w:rPr>
      </w:pPr>
      <w:r>
        <w:rPr/>
        <w:pict>
          <v:shape style="position:absolute;margin-left:48.5pt;margin-top:8.235156pt;width:515pt;height:49pt;mso-position-horizontal-relative:page;mso-position-vertical-relative:paragraph;z-index:-15727616;mso-wrap-distance-left:0;mso-wrap-distance-right:0" type="#_x0000_t202" id="docshape4" filled="false" stroked="true" strokeweight="1.0pt" strokecolor="#000000">
            <v:textbox inset="0,0,0,0">
              <w:txbxContent>
                <w:p>
                  <w:pPr>
                    <w:pStyle w:val="BodyText"/>
                    <w:ind w:left="100" w:right="216"/>
                  </w:pPr>
                  <w:r>
                    <w:rPr>
                      <w:w w:val="105"/>
                    </w:rPr>
                    <w:t>Students will be provided continual educational services through Google classroom and personal contact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with instructors if they should need to be away from school. Support through enrichment classes will be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provided to support social emotional learning.  Nutritional services will be provided to students upon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request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they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away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school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COVID-19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protocols.</w:t>
                  </w:r>
                  <w:r>
                    <w:rPr>
                      <w:spacing w:val="4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Students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receiving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mental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health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2240" w:h="15840"/>
          <w:pgMar w:header="750" w:footer="882" w:top="1620" w:bottom="1080" w:left="840" w:right="840"/>
        </w:sectPr>
      </w:pP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0"/>
      </w:tblGrid>
      <w:tr>
        <w:trPr>
          <w:trHeight w:val="470" w:hRule="atLeast"/>
        </w:trPr>
        <w:tc>
          <w:tcPr>
            <w:tcW w:w="10300" w:type="dxa"/>
          </w:tcPr>
          <w:p>
            <w:pPr>
              <w:pStyle w:val="TableParagraph"/>
              <w:spacing w:line="228" w:lineRule="exac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will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be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provided</w:t>
            </w:r>
            <w:r>
              <w:rPr>
                <w:rFonts w:ascii="Tahoma" w:hAnsi="Tahoma"/>
                <w:spacing w:val="-10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tele-health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virtually.</w:t>
            </w:r>
            <w:r>
              <w:rPr>
                <w:rFonts w:ascii="Tahoma" w:hAnsi="Tahoma"/>
                <w:spacing w:val="-10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In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addition,</w:t>
            </w:r>
            <w:r>
              <w:rPr>
                <w:rFonts w:ascii="Tahoma" w:hAnsi="Tahoma"/>
                <w:spacing w:val="-10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the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AWARE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team</w:t>
            </w:r>
            <w:r>
              <w:rPr>
                <w:rFonts w:ascii="Tahoma" w:hAnsi="Tahoma"/>
                <w:spacing w:val="-10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works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to</w:t>
            </w:r>
            <w:r>
              <w:rPr>
                <w:rFonts w:ascii="Tahoma" w:hAnsi="Tahoma"/>
                <w:spacing w:val="-10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provide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staﬀ</w:t>
            </w:r>
            <w:r>
              <w:rPr>
                <w:rFonts w:ascii="Tahoma" w:hAnsi="Tahoma"/>
                <w:spacing w:val="-10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with</w:t>
            </w:r>
            <w:r>
              <w:rPr>
                <w:rFonts w:ascii="Tahoma" w:hAnsi="Tahoma"/>
                <w:spacing w:val="-11"/>
                <w:w w:val="105"/>
                <w:sz w:val="20"/>
              </w:rPr>
              <w:t> </w:t>
            </w:r>
            <w:r>
              <w:rPr>
                <w:rFonts w:ascii="Tahoma" w:hAnsi="Tahoma"/>
                <w:w w:val="105"/>
                <w:sz w:val="20"/>
              </w:rPr>
              <w:t>social,</w:t>
            </w:r>
          </w:p>
          <w:p>
            <w:pPr>
              <w:pStyle w:val="TableParagraph"/>
              <w:spacing w:line="222" w:lineRule="exact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emotional,</w:t>
            </w:r>
            <w:r>
              <w:rPr>
                <w:rFonts w:ascii="Tahoma"/>
                <w:spacing w:val="-4"/>
                <w:w w:val="105"/>
                <w:sz w:val="20"/>
              </w:rPr>
              <w:t> </w:t>
            </w:r>
            <w:r>
              <w:rPr>
                <w:rFonts w:ascii="Tahoma"/>
                <w:w w:val="105"/>
                <w:sz w:val="20"/>
              </w:rPr>
              <w:t>and</w:t>
            </w:r>
            <w:r>
              <w:rPr>
                <w:rFonts w:ascii="Tahoma"/>
                <w:spacing w:val="-4"/>
                <w:w w:val="105"/>
                <w:sz w:val="20"/>
              </w:rPr>
              <w:t> </w:t>
            </w:r>
            <w:r>
              <w:rPr>
                <w:rFonts w:ascii="Tahoma"/>
                <w:w w:val="105"/>
                <w:sz w:val="20"/>
              </w:rPr>
              <w:t>mental</w:t>
            </w:r>
            <w:r>
              <w:rPr>
                <w:rFonts w:ascii="Tahoma"/>
                <w:spacing w:val="-4"/>
                <w:w w:val="105"/>
                <w:sz w:val="20"/>
              </w:rPr>
              <w:t> </w:t>
            </w:r>
            <w:r>
              <w:rPr>
                <w:rFonts w:ascii="Tahoma"/>
                <w:w w:val="105"/>
                <w:sz w:val="20"/>
              </w:rPr>
              <w:t>health,</w:t>
            </w:r>
            <w:r>
              <w:rPr>
                <w:rFonts w:ascii="Tahoma"/>
                <w:spacing w:val="-4"/>
                <w:w w:val="105"/>
                <w:sz w:val="20"/>
              </w:rPr>
              <w:t> </w:t>
            </w:r>
            <w:r>
              <w:rPr>
                <w:rFonts w:ascii="Tahoma"/>
                <w:w w:val="105"/>
                <w:sz w:val="20"/>
              </w:rPr>
              <w:t>along</w:t>
            </w:r>
            <w:r>
              <w:rPr>
                <w:rFonts w:ascii="Tahoma"/>
                <w:spacing w:val="-4"/>
                <w:w w:val="105"/>
                <w:sz w:val="20"/>
              </w:rPr>
              <w:t> </w:t>
            </w:r>
            <w:r>
              <w:rPr>
                <w:rFonts w:ascii="Tahoma"/>
                <w:w w:val="105"/>
                <w:sz w:val="20"/>
              </w:rPr>
              <w:t>with</w:t>
            </w:r>
            <w:r>
              <w:rPr>
                <w:rFonts w:ascii="Tahoma"/>
                <w:spacing w:val="-4"/>
                <w:w w:val="105"/>
                <w:sz w:val="20"/>
              </w:rPr>
              <w:t> </w:t>
            </w:r>
            <w:r>
              <w:rPr>
                <w:rFonts w:ascii="Tahoma"/>
                <w:w w:val="105"/>
                <w:sz w:val="20"/>
              </w:rPr>
              <w:t>nutrional</w:t>
            </w:r>
            <w:r>
              <w:rPr>
                <w:rFonts w:ascii="Tahoma"/>
                <w:spacing w:val="-4"/>
                <w:w w:val="105"/>
                <w:sz w:val="20"/>
              </w:rPr>
              <w:t> </w:t>
            </w:r>
            <w:r>
              <w:rPr>
                <w:rFonts w:ascii="Tahoma"/>
                <w:w w:val="105"/>
                <w:sz w:val="20"/>
              </w:rPr>
              <w:t>service</w:t>
            </w:r>
            <w:r>
              <w:rPr>
                <w:rFonts w:ascii="Tahoma"/>
                <w:spacing w:val="-4"/>
                <w:w w:val="105"/>
                <w:sz w:val="20"/>
              </w:rPr>
              <w:t> </w:t>
            </w:r>
            <w:r>
              <w:rPr>
                <w:rFonts w:ascii="Tahoma"/>
                <w:w w:val="105"/>
                <w:sz w:val="20"/>
              </w:rPr>
              <w:t>support.</w:t>
            </w:r>
          </w:p>
        </w:tc>
      </w:tr>
    </w:tbl>
    <w:sectPr>
      <w:pgSz w:w="12240" w:h="15840"/>
      <w:pgMar w:header="750" w:footer="882" w:top="1620" w:bottom="10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5554253</wp:posOffset>
          </wp:positionH>
          <wp:positionV relativeFrom="page">
            <wp:posOffset>9402927</wp:posOffset>
          </wp:positionV>
          <wp:extent cx="1522281" cy="24698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2281" cy="246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07488" from="63pt,739.275024pt" to="63.75pt,739.275024pt" stroked="true" strokeweight=".75pt" strokecolor="#c8252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6.92041pt;width:324.3pt;height:35.3pt;mso-position-horizontal-relative:page;mso-position-vertical-relative:page;z-index:-15806976" type="#_x0000_t202" id="docshape1" filled="false" stroked="false">
          <v:textbox inset="0,0,0,0">
            <w:txbxContent>
              <w:p>
                <w:pPr>
                  <w:spacing w:line="214" w:lineRule="exact" w:before="3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25252"/>
                    <w:w w:val="105"/>
                    <w:sz w:val="18"/>
                  </w:rPr>
                  <w:t>Division of Federal Programs</w:t>
                </w:r>
                <w:r>
                  <w:rPr>
                    <w:color w:val="525252"/>
                    <w:spacing w:val="1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and Oversight</w:t>
                </w:r>
              </w:p>
              <w:p>
                <w:pPr>
                  <w:spacing w:line="232" w:lineRule="auto"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25252"/>
                    <w:w w:val="105"/>
                    <w:sz w:val="18"/>
                  </w:rPr>
                  <w:t>Andrew</w:t>
                </w:r>
                <w:r>
                  <w:rPr>
                    <w:color w:val="525252"/>
                    <w:spacing w:val="-15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Johnson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Tower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•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710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James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Robertson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Parkway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•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Nashville,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TN</w:t>
                </w:r>
                <w:r>
                  <w:rPr>
                    <w:color w:val="525252"/>
                    <w:spacing w:val="-14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37243</w:t>
                </w:r>
                <w:r>
                  <w:rPr>
                    <w:color w:val="525252"/>
                    <w:spacing w:val="-56"/>
                    <w:w w:val="105"/>
                    <w:sz w:val="18"/>
                  </w:rPr>
                  <w:t> </w:t>
                </w:r>
                <w:r>
                  <w:rPr>
                    <w:color w:val="525252"/>
                    <w:w w:val="105"/>
                    <w:sz w:val="18"/>
                  </w:rPr>
                  <w:t>tn.gov/education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704850</wp:posOffset>
          </wp:positionH>
          <wp:positionV relativeFrom="page">
            <wp:posOffset>476250</wp:posOffset>
          </wp:positionV>
          <wp:extent cx="1419224" cy="5619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224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10" w:hanging="270"/>
        <w:jc w:val="left"/>
      </w:pPr>
      <w:rPr>
        <w:rFonts w:hint="default" w:ascii="Tahoma" w:hAnsi="Tahoma" w:eastAsia="Tahoma" w:cs="Tahoma"/>
        <w:b/>
        <w:bCs/>
        <w:i w:val="0"/>
        <w:iCs w:val="0"/>
        <w:spacing w:val="-1"/>
        <w:w w:val="89"/>
        <w:sz w:val="20"/>
        <w:szCs w:val="20"/>
      </w:rPr>
    </w:lvl>
    <w:lvl w:ilvl="1">
      <w:start w:val="0"/>
      <w:numFmt w:val="bullet"/>
      <w:lvlText w:val="•"/>
      <w:lvlJc w:val="left"/>
      <w:pPr>
        <w:ind w:left="152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2" w:hanging="2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6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9"/>
      <w:ind w:left="2213" w:right="2184"/>
      <w:jc w:val="center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960" w:hanging="36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SafeReturntoIn-PersonInstructionandContinuityofServicesPlanAddendum 1.30.22.docx</dc:title>
  <dcterms:created xsi:type="dcterms:W3CDTF">2022-02-14T17:43:11Z</dcterms:created>
  <dcterms:modified xsi:type="dcterms:W3CDTF">2022-02-14T17:43:11Z</dcterms:modified>
</cp:coreProperties>
</file>