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0CA" w:rsidRPr="008E20CA" w:rsidRDefault="008E20CA" w:rsidP="008E20CA">
      <w:pPr>
        <w:shd w:val="clear" w:color="auto" w:fill="FFFFFF"/>
        <w:spacing w:after="750" w:line="240" w:lineRule="auto"/>
        <w:outlineLvl w:val="0"/>
        <w:rPr>
          <w:rFonts w:ascii="Arial Rounded MT Bold" w:eastAsia="Times New Roman" w:hAnsi="Arial Rounded MT Bold" w:cs="Times New Roman"/>
          <w:color w:val="636363"/>
          <w:sz w:val="24"/>
          <w:szCs w:val="24"/>
        </w:rPr>
      </w:pPr>
      <w:r w:rsidRPr="008E20CA">
        <w:rPr>
          <w:rFonts w:ascii="Arial Rounded MT Bold" w:eastAsia="Times New Roman" w:hAnsi="Arial Rounded MT Bold" w:cs="Times New Roman"/>
          <w:b/>
          <w:bCs/>
          <w:color w:val="0A3764"/>
          <w:kern w:val="36"/>
          <w:sz w:val="48"/>
          <w:szCs w:val="48"/>
        </w:rPr>
        <w:t>Immunizations</w:t>
      </w:r>
    </w:p>
    <w:p w:rsidR="008E20CA" w:rsidRDefault="008E20CA" w:rsidP="008E20CA">
      <w:pPr>
        <w:shd w:val="clear" w:color="auto" w:fill="FFFFFF"/>
        <w:spacing w:after="300" w:line="240" w:lineRule="auto"/>
        <w:rPr>
          <w:rFonts w:ascii="Arial" w:eastAsia="Times New Roman" w:hAnsi="Arial" w:cs="Arial"/>
          <w:b/>
          <w:color w:val="636363"/>
          <w:sz w:val="24"/>
          <w:szCs w:val="24"/>
        </w:rPr>
      </w:pPr>
      <w:r w:rsidRPr="008E20CA">
        <w:rPr>
          <w:rFonts w:ascii="Arial" w:eastAsia="Times New Roman" w:hAnsi="Arial" w:cs="Arial"/>
          <w:b/>
          <w:color w:val="636363"/>
          <w:sz w:val="24"/>
          <w:szCs w:val="24"/>
        </w:rPr>
        <w:t>Immunization Requirement for School Entry:</w:t>
      </w:r>
    </w:p>
    <w:p w:rsidR="008E20CA" w:rsidRPr="008E20CA" w:rsidRDefault="008E20CA" w:rsidP="008E20CA">
      <w:pPr>
        <w:shd w:val="clear" w:color="auto" w:fill="FFFFFF"/>
        <w:spacing w:after="150" w:line="240" w:lineRule="auto"/>
        <w:rPr>
          <w:rFonts w:ascii="Calibri" w:eastAsia="Times New Roman" w:hAnsi="Calibri" w:cs="Calibri"/>
          <w:color w:val="000000"/>
        </w:rPr>
      </w:pPr>
      <w:r w:rsidRPr="008E20CA">
        <w:rPr>
          <w:rFonts w:ascii="Calibri" w:eastAsia="Times New Roman" w:hAnsi="Calibri" w:cs="Calibri"/>
          <w:b/>
          <w:bCs/>
          <w:i/>
          <w:iCs/>
          <w:color w:val="000000"/>
        </w:rPr>
        <w:t>Required Immunizations for School Attendance:</w:t>
      </w:r>
    </w:p>
    <w:tbl>
      <w:tblPr>
        <w:tblW w:w="0" w:type="auto"/>
        <w:shd w:val="clear" w:color="auto" w:fill="FFFFFF"/>
        <w:tblCellMar>
          <w:left w:w="0" w:type="dxa"/>
          <w:right w:w="0" w:type="dxa"/>
        </w:tblCellMar>
        <w:tblLook w:val="04A0" w:firstRow="1" w:lastRow="0" w:firstColumn="1" w:lastColumn="0" w:noHBand="0" w:noVBand="1"/>
      </w:tblPr>
      <w:tblGrid>
        <w:gridCol w:w="2819"/>
        <w:gridCol w:w="6521"/>
      </w:tblGrid>
      <w:tr w:rsidR="008E20CA" w:rsidRPr="008E20CA" w:rsidTr="008E20CA">
        <w:tc>
          <w:tcPr>
            <w:tcW w:w="28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jc w:val="center"/>
              <w:rPr>
                <w:rFonts w:ascii="Calibri" w:eastAsia="Times New Roman" w:hAnsi="Calibri" w:cs="Calibri"/>
                <w:color w:val="000000"/>
              </w:rPr>
            </w:pPr>
            <w:r w:rsidRPr="008E20CA">
              <w:rPr>
                <w:rFonts w:ascii="Calibri" w:eastAsia="Times New Roman" w:hAnsi="Calibri" w:cs="Calibri"/>
                <w:b/>
                <w:bCs/>
                <w:color w:val="000000"/>
              </w:rPr>
              <w:t>Name of Immunization </w:t>
            </w:r>
          </w:p>
        </w:tc>
        <w:tc>
          <w:tcPr>
            <w:tcW w:w="74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jc w:val="center"/>
              <w:rPr>
                <w:rFonts w:ascii="Calibri" w:eastAsia="Times New Roman" w:hAnsi="Calibri" w:cs="Calibri"/>
                <w:color w:val="000000"/>
              </w:rPr>
            </w:pPr>
            <w:r w:rsidRPr="008E20CA">
              <w:rPr>
                <w:rFonts w:ascii="Calibri" w:eastAsia="Times New Roman" w:hAnsi="Calibri" w:cs="Calibri"/>
                <w:b/>
                <w:bCs/>
                <w:color w:val="000000"/>
              </w:rPr>
              <w:t>Number of Doses</w:t>
            </w:r>
          </w:p>
        </w:tc>
      </w:tr>
      <w:tr w:rsidR="008E20CA" w:rsidRPr="008E20CA" w:rsidTr="008E20CA">
        <w:tc>
          <w:tcPr>
            <w:tcW w:w="2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rPr>
                <w:rFonts w:ascii="Calibri" w:eastAsia="Times New Roman" w:hAnsi="Calibri" w:cs="Calibri"/>
                <w:color w:val="000000"/>
              </w:rPr>
            </w:pPr>
            <w:r w:rsidRPr="008E20CA">
              <w:rPr>
                <w:rFonts w:ascii="Calibri" w:eastAsia="Times New Roman" w:hAnsi="Calibri" w:cs="Calibri"/>
                <w:color w:val="000000"/>
              </w:rPr>
              <w:t>Diphtheria/tetanus/pertussis</w:t>
            </w:r>
          </w:p>
        </w:tc>
        <w:tc>
          <w:tcPr>
            <w:tcW w:w="7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pStyle w:val="ListParagraph"/>
              <w:numPr>
                <w:ilvl w:val="0"/>
                <w:numId w:val="5"/>
              </w:numPr>
              <w:spacing w:after="150" w:line="240" w:lineRule="auto"/>
              <w:rPr>
                <w:rFonts w:ascii="Verdana" w:eastAsia="Times New Roman" w:hAnsi="Verdana" w:cs="Times New Roman"/>
                <w:color w:val="000000"/>
                <w:sz w:val="21"/>
                <w:szCs w:val="21"/>
              </w:rPr>
            </w:pPr>
            <w:r w:rsidRPr="008E20CA">
              <w:rPr>
                <w:rFonts w:ascii="Calibri" w:eastAsia="Times New Roman" w:hAnsi="Calibri" w:cs="Calibri"/>
                <w:color w:val="000000"/>
              </w:rPr>
              <w:t>Five (5) Doses (Four (4) if the 4</w:t>
            </w:r>
            <w:r w:rsidRPr="008E20CA">
              <w:rPr>
                <w:rFonts w:ascii="Calibri" w:eastAsia="Times New Roman" w:hAnsi="Calibri" w:cs="Calibri"/>
                <w:color w:val="000000"/>
                <w:sz w:val="17"/>
                <w:szCs w:val="17"/>
                <w:vertAlign w:val="superscript"/>
              </w:rPr>
              <w:t>th</w:t>
            </w:r>
            <w:r w:rsidRPr="008E20CA">
              <w:rPr>
                <w:rFonts w:ascii="Calibri" w:eastAsia="Times New Roman" w:hAnsi="Calibri" w:cs="Calibri"/>
                <w:color w:val="000000"/>
              </w:rPr>
              <w:t> dose was given after the 4</w:t>
            </w:r>
            <w:r w:rsidRPr="008E20CA">
              <w:rPr>
                <w:rFonts w:ascii="Calibri" w:eastAsia="Times New Roman" w:hAnsi="Calibri" w:cs="Calibri"/>
                <w:color w:val="000000"/>
                <w:sz w:val="17"/>
                <w:szCs w:val="17"/>
                <w:vertAlign w:val="superscript"/>
              </w:rPr>
              <w:t>th</w:t>
            </w:r>
            <w:r w:rsidRPr="008E20CA">
              <w:rPr>
                <w:rFonts w:ascii="Calibri" w:eastAsia="Times New Roman" w:hAnsi="Calibri" w:cs="Calibri"/>
                <w:color w:val="000000"/>
              </w:rPr>
              <w:t>birthday)</w:t>
            </w:r>
          </w:p>
          <w:p w:rsidR="008E20CA" w:rsidRPr="008E20CA" w:rsidRDefault="008E20CA" w:rsidP="008E20CA">
            <w:pPr>
              <w:pStyle w:val="ListParagraph"/>
              <w:numPr>
                <w:ilvl w:val="0"/>
                <w:numId w:val="5"/>
              </w:numPr>
              <w:spacing w:after="150" w:line="240" w:lineRule="auto"/>
              <w:rPr>
                <w:rFonts w:ascii="Verdana" w:eastAsia="Times New Roman" w:hAnsi="Verdana" w:cs="Times New Roman"/>
                <w:color w:val="000000"/>
                <w:sz w:val="21"/>
                <w:szCs w:val="21"/>
              </w:rPr>
            </w:pPr>
            <w:r w:rsidRPr="008E20CA">
              <w:rPr>
                <w:rFonts w:ascii="Calibri" w:eastAsia="Times New Roman" w:hAnsi="Calibri" w:cs="Calibri"/>
                <w:color w:val="000000"/>
              </w:rPr>
              <w:t>A Tdap booster vaccine at eleven (11) or twelve (12) years old before beginning 6</w:t>
            </w:r>
            <w:r w:rsidRPr="008E20CA">
              <w:rPr>
                <w:rFonts w:ascii="Calibri" w:eastAsia="Times New Roman" w:hAnsi="Calibri" w:cs="Calibri"/>
                <w:color w:val="000000"/>
                <w:sz w:val="17"/>
                <w:szCs w:val="17"/>
                <w:vertAlign w:val="superscript"/>
              </w:rPr>
              <w:t>th</w:t>
            </w:r>
            <w:r w:rsidRPr="008E20CA">
              <w:rPr>
                <w:rFonts w:ascii="Calibri" w:eastAsia="Times New Roman" w:hAnsi="Calibri" w:cs="Calibri"/>
                <w:color w:val="000000"/>
              </w:rPr>
              <w:t> grade </w:t>
            </w:r>
          </w:p>
          <w:p w:rsidR="008E20CA" w:rsidRPr="008E20CA" w:rsidRDefault="008E20CA" w:rsidP="008E20CA">
            <w:pPr>
              <w:pStyle w:val="ListParagraph"/>
              <w:numPr>
                <w:ilvl w:val="0"/>
                <w:numId w:val="5"/>
              </w:numPr>
              <w:spacing w:after="150" w:line="240" w:lineRule="auto"/>
              <w:rPr>
                <w:rFonts w:ascii="Verdana" w:eastAsia="Times New Roman" w:hAnsi="Verdana" w:cs="Times New Roman"/>
                <w:color w:val="000000"/>
                <w:sz w:val="21"/>
                <w:szCs w:val="21"/>
              </w:rPr>
            </w:pPr>
            <w:r w:rsidRPr="008E20CA">
              <w:rPr>
                <w:rFonts w:ascii="Calibri" w:eastAsia="Times New Roman" w:hAnsi="Calibri" w:cs="Calibri"/>
                <w:color w:val="000000"/>
              </w:rPr>
              <w:t>If a Tdap booster was not given before entering 6</w:t>
            </w:r>
            <w:r w:rsidRPr="008E20CA">
              <w:rPr>
                <w:rFonts w:ascii="Calibri" w:eastAsia="Times New Roman" w:hAnsi="Calibri" w:cs="Calibri"/>
                <w:color w:val="000000"/>
                <w:sz w:val="17"/>
                <w:szCs w:val="17"/>
                <w:vertAlign w:val="superscript"/>
              </w:rPr>
              <w:t>th</w:t>
            </w:r>
            <w:r w:rsidRPr="008E20CA">
              <w:rPr>
                <w:rFonts w:ascii="Calibri" w:eastAsia="Times New Roman" w:hAnsi="Calibri" w:cs="Calibri"/>
                <w:color w:val="000000"/>
              </w:rPr>
              <w:t> grade and has not been given since eleven (11) years of age, one (1) booster is required to enroll or register in any grade above 6</w:t>
            </w:r>
            <w:r w:rsidRPr="008E20CA">
              <w:rPr>
                <w:rFonts w:ascii="Calibri" w:eastAsia="Times New Roman" w:hAnsi="Calibri" w:cs="Calibri"/>
                <w:color w:val="000000"/>
                <w:sz w:val="17"/>
                <w:szCs w:val="17"/>
                <w:vertAlign w:val="superscript"/>
              </w:rPr>
              <w:t>th</w:t>
            </w:r>
            <w:r w:rsidRPr="008E20CA">
              <w:rPr>
                <w:rFonts w:ascii="Calibri" w:eastAsia="Times New Roman" w:hAnsi="Calibri" w:cs="Calibri"/>
                <w:color w:val="000000"/>
              </w:rPr>
              <w:t> grade</w:t>
            </w:r>
          </w:p>
        </w:tc>
      </w:tr>
      <w:tr w:rsidR="008E20CA" w:rsidRPr="008E20CA" w:rsidTr="008E20CA">
        <w:tc>
          <w:tcPr>
            <w:tcW w:w="2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rPr>
                <w:rFonts w:ascii="Calibri" w:eastAsia="Times New Roman" w:hAnsi="Calibri" w:cs="Calibri"/>
                <w:color w:val="000000"/>
              </w:rPr>
            </w:pPr>
            <w:r w:rsidRPr="008E20CA">
              <w:rPr>
                <w:rFonts w:ascii="Calibri" w:eastAsia="Times New Roman" w:hAnsi="Calibri" w:cs="Calibri"/>
                <w:color w:val="000000"/>
              </w:rPr>
              <w:t>Polio</w:t>
            </w:r>
          </w:p>
        </w:tc>
        <w:tc>
          <w:tcPr>
            <w:tcW w:w="7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rPr>
                <w:rFonts w:ascii="Calibri" w:eastAsia="Times New Roman" w:hAnsi="Calibri" w:cs="Calibri"/>
                <w:color w:val="000000"/>
              </w:rPr>
            </w:pPr>
            <w:r w:rsidRPr="008E20CA">
              <w:rPr>
                <w:rFonts w:ascii="Calibri" w:eastAsia="Times New Roman" w:hAnsi="Calibri" w:cs="Calibri"/>
                <w:color w:val="000000"/>
              </w:rPr>
              <w:t>Four (4) doses (three (3) doses if the 3</w:t>
            </w:r>
            <w:r w:rsidRPr="008E20CA">
              <w:rPr>
                <w:rFonts w:ascii="Calibri" w:eastAsia="Times New Roman" w:hAnsi="Calibri" w:cs="Calibri"/>
                <w:color w:val="000000"/>
                <w:sz w:val="17"/>
                <w:szCs w:val="17"/>
                <w:vertAlign w:val="superscript"/>
              </w:rPr>
              <w:t>rd</w:t>
            </w:r>
            <w:r w:rsidRPr="008E20CA">
              <w:rPr>
                <w:rFonts w:ascii="Calibri" w:eastAsia="Times New Roman" w:hAnsi="Calibri" w:cs="Calibri"/>
                <w:color w:val="000000"/>
              </w:rPr>
              <w:t> was given on or after the 4</w:t>
            </w:r>
            <w:r w:rsidRPr="008E20CA">
              <w:rPr>
                <w:rFonts w:ascii="Calibri" w:eastAsia="Times New Roman" w:hAnsi="Calibri" w:cs="Calibri"/>
                <w:color w:val="000000"/>
                <w:sz w:val="17"/>
                <w:szCs w:val="17"/>
                <w:vertAlign w:val="superscript"/>
              </w:rPr>
              <w:t>th</w:t>
            </w:r>
            <w:r w:rsidRPr="008E20CA">
              <w:rPr>
                <w:rFonts w:ascii="Calibri" w:eastAsia="Times New Roman" w:hAnsi="Calibri" w:cs="Calibri"/>
                <w:color w:val="000000"/>
              </w:rPr>
              <w:t>birthday)</w:t>
            </w:r>
          </w:p>
        </w:tc>
      </w:tr>
      <w:tr w:rsidR="008E20CA" w:rsidRPr="008E20CA" w:rsidTr="008E20CA">
        <w:tc>
          <w:tcPr>
            <w:tcW w:w="2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rPr>
                <w:rFonts w:ascii="Calibri" w:eastAsia="Times New Roman" w:hAnsi="Calibri" w:cs="Calibri"/>
                <w:color w:val="000000"/>
              </w:rPr>
            </w:pPr>
            <w:r w:rsidRPr="008E20CA">
              <w:rPr>
                <w:rFonts w:ascii="Calibri" w:eastAsia="Times New Roman" w:hAnsi="Calibri" w:cs="Calibri"/>
                <w:color w:val="000000"/>
              </w:rPr>
              <w:t>Measles/mumps/rubella</w:t>
            </w:r>
          </w:p>
        </w:tc>
        <w:tc>
          <w:tcPr>
            <w:tcW w:w="7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rPr>
                <w:rFonts w:ascii="Calibri" w:eastAsia="Times New Roman" w:hAnsi="Calibri" w:cs="Calibri"/>
                <w:color w:val="000000"/>
              </w:rPr>
            </w:pPr>
            <w:r w:rsidRPr="008E20CA">
              <w:rPr>
                <w:rFonts w:ascii="Calibri" w:eastAsia="Times New Roman" w:hAnsi="Calibri" w:cs="Calibri"/>
                <w:color w:val="000000"/>
              </w:rPr>
              <w:t>Two (2) doses </w:t>
            </w:r>
          </w:p>
        </w:tc>
      </w:tr>
      <w:tr w:rsidR="008E20CA" w:rsidRPr="008E20CA" w:rsidTr="008E20CA">
        <w:tc>
          <w:tcPr>
            <w:tcW w:w="2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rPr>
                <w:rFonts w:ascii="Calibri" w:eastAsia="Times New Roman" w:hAnsi="Calibri" w:cs="Calibri"/>
                <w:color w:val="000000"/>
              </w:rPr>
            </w:pPr>
            <w:r w:rsidRPr="008E20CA">
              <w:rPr>
                <w:rFonts w:ascii="Calibri" w:eastAsia="Times New Roman" w:hAnsi="Calibri" w:cs="Calibri"/>
                <w:color w:val="000000"/>
              </w:rPr>
              <w:t>Hib</w:t>
            </w:r>
          </w:p>
        </w:tc>
        <w:tc>
          <w:tcPr>
            <w:tcW w:w="7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rPr>
                <w:rFonts w:ascii="Calibri" w:eastAsia="Times New Roman" w:hAnsi="Calibri" w:cs="Calibri"/>
                <w:color w:val="000000"/>
              </w:rPr>
            </w:pPr>
            <w:r w:rsidRPr="008E20CA">
              <w:rPr>
                <w:rFonts w:ascii="Calibri" w:eastAsia="Times New Roman" w:hAnsi="Calibri" w:cs="Calibri"/>
                <w:color w:val="000000"/>
              </w:rPr>
              <w:t>Four (4) doses up to five (5) yrs. of age</w:t>
            </w:r>
          </w:p>
        </w:tc>
      </w:tr>
      <w:tr w:rsidR="008E20CA" w:rsidRPr="008E20CA" w:rsidTr="008E20CA">
        <w:tc>
          <w:tcPr>
            <w:tcW w:w="2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rPr>
                <w:rFonts w:ascii="Calibri" w:eastAsia="Times New Roman" w:hAnsi="Calibri" w:cs="Calibri"/>
                <w:color w:val="000000"/>
              </w:rPr>
            </w:pPr>
            <w:r w:rsidRPr="008E20CA">
              <w:rPr>
                <w:rFonts w:ascii="Calibri" w:eastAsia="Times New Roman" w:hAnsi="Calibri" w:cs="Calibri"/>
                <w:color w:val="000000"/>
              </w:rPr>
              <w:t>PCV</w:t>
            </w:r>
          </w:p>
        </w:tc>
        <w:tc>
          <w:tcPr>
            <w:tcW w:w="7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rPr>
                <w:rFonts w:ascii="Calibri" w:eastAsia="Times New Roman" w:hAnsi="Calibri" w:cs="Calibri"/>
                <w:color w:val="000000"/>
              </w:rPr>
            </w:pPr>
            <w:r w:rsidRPr="008E20CA">
              <w:rPr>
                <w:rFonts w:ascii="Calibri" w:eastAsia="Times New Roman" w:hAnsi="Calibri" w:cs="Calibri"/>
                <w:color w:val="000000"/>
              </w:rPr>
              <w:t>Four (4) doses (Refer to catch-up schedule for children who have fallen behind on immunizations.)</w:t>
            </w:r>
          </w:p>
        </w:tc>
      </w:tr>
      <w:tr w:rsidR="008E20CA" w:rsidRPr="008E20CA" w:rsidTr="008E20CA">
        <w:tc>
          <w:tcPr>
            <w:tcW w:w="2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rPr>
                <w:rFonts w:ascii="Calibri" w:eastAsia="Times New Roman" w:hAnsi="Calibri" w:cs="Calibri"/>
                <w:color w:val="000000"/>
              </w:rPr>
            </w:pPr>
            <w:r w:rsidRPr="008E20CA">
              <w:rPr>
                <w:rFonts w:ascii="Calibri" w:eastAsia="Times New Roman" w:hAnsi="Calibri" w:cs="Calibri"/>
                <w:color w:val="000000"/>
              </w:rPr>
              <w:t>Varicella</w:t>
            </w:r>
          </w:p>
        </w:tc>
        <w:tc>
          <w:tcPr>
            <w:tcW w:w="7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0CA" w:rsidRPr="008E20CA" w:rsidRDefault="008E20CA" w:rsidP="008E20CA">
            <w:pPr>
              <w:spacing w:after="150" w:line="240" w:lineRule="auto"/>
              <w:rPr>
                <w:rFonts w:ascii="Calibri" w:eastAsia="Times New Roman" w:hAnsi="Calibri" w:cs="Calibri"/>
                <w:color w:val="000000"/>
              </w:rPr>
            </w:pPr>
            <w:r w:rsidRPr="008E20CA">
              <w:rPr>
                <w:rFonts w:ascii="Calibri" w:eastAsia="Times New Roman" w:hAnsi="Calibri" w:cs="Calibri"/>
                <w:color w:val="000000"/>
              </w:rPr>
              <w:t>Two (2) doses </w:t>
            </w:r>
          </w:p>
        </w:tc>
      </w:tr>
    </w:tbl>
    <w:p w:rsidR="008E20CA" w:rsidRPr="008E20CA" w:rsidRDefault="008E20CA" w:rsidP="008E20CA">
      <w:pPr>
        <w:shd w:val="clear" w:color="auto" w:fill="FFFFFF"/>
        <w:spacing w:after="300" w:line="240" w:lineRule="auto"/>
        <w:rPr>
          <w:rFonts w:ascii="Arial" w:eastAsia="Times New Roman" w:hAnsi="Arial" w:cs="Arial"/>
          <w:b/>
          <w:color w:val="636363"/>
          <w:sz w:val="24"/>
          <w:szCs w:val="24"/>
        </w:rPr>
      </w:pPr>
    </w:p>
    <w:p w:rsidR="008E20CA" w:rsidRPr="008E20CA" w:rsidRDefault="008E20CA" w:rsidP="008E20CA">
      <w:pPr>
        <w:numPr>
          <w:ilvl w:val="0"/>
          <w:numId w:val="1"/>
        </w:numPr>
        <w:shd w:val="clear" w:color="auto" w:fill="FFFFFF"/>
        <w:spacing w:before="100" w:beforeAutospacing="1" w:after="100" w:afterAutospacing="1" w:line="240" w:lineRule="auto"/>
        <w:ind w:left="420"/>
        <w:rPr>
          <w:rFonts w:ascii="Arial" w:eastAsia="Times New Roman" w:hAnsi="Arial" w:cs="Arial"/>
          <w:color w:val="636363"/>
          <w:sz w:val="24"/>
          <w:szCs w:val="24"/>
        </w:rPr>
      </w:pPr>
      <w:r w:rsidRPr="008E20CA">
        <w:rPr>
          <w:rFonts w:ascii="Arial" w:eastAsia="Times New Roman" w:hAnsi="Arial" w:cs="Arial"/>
          <w:color w:val="636363"/>
          <w:sz w:val="24"/>
          <w:szCs w:val="24"/>
        </w:rPr>
        <w:t>Children entering school are required by Alabama Law (Code of Alabama 1975, δ16-30-4) to present a Certificate of Immunization (COI), formerly known as a “Blue Card."</w:t>
      </w:r>
    </w:p>
    <w:p w:rsidR="008E20CA" w:rsidRPr="008E20CA" w:rsidRDefault="008E20CA" w:rsidP="008E20CA">
      <w:pPr>
        <w:numPr>
          <w:ilvl w:val="0"/>
          <w:numId w:val="1"/>
        </w:numPr>
        <w:shd w:val="clear" w:color="auto" w:fill="FFFFFF"/>
        <w:spacing w:before="100" w:beforeAutospacing="1" w:after="100" w:afterAutospacing="1" w:line="240" w:lineRule="auto"/>
        <w:ind w:left="420"/>
        <w:rPr>
          <w:rFonts w:ascii="Arial" w:eastAsia="Times New Roman" w:hAnsi="Arial" w:cs="Arial"/>
          <w:color w:val="636363"/>
          <w:sz w:val="24"/>
          <w:szCs w:val="24"/>
        </w:rPr>
      </w:pPr>
      <w:r w:rsidRPr="008E20CA">
        <w:rPr>
          <w:rFonts w:ascii="Arial" w:eastAsia="Times New Roman" w:hAnsi="Arial" w:cs="Arial"/>
          <w:color w:val="636363"/>
          <w:sz w:val="24"/>
          <w:szCs w:val="24"/>
        </w:rPr>
        <w:t>If a child has received all required vaccines and only needs a COI, the COI can be printed at the school by the school nurse. </w:t>
      </w:r>
    </w:p>
    <w:p w:rsidR="008E20CA" w:rsidRPr="008E20CA" w:rsidRDefault="008E20CA" w:rsidP="008E20CA">
      <w:pPr>
        <w:numPr>
          <w:ilvl w:val="0"/>
          <w:numId w:val="1"/>
        </w:numPr>
        <w:shd w:val="clear" w:color="auto" w:fill="FFFFFF"/>
        <w:spacing w:before="100" w:beforeAutospacing="1" w:after="100" w:afterAutospacing="1" w:line="240" w:lineRule="auto"/>
        <w:ind w:left="420"/>
        <w:rPr>
          <w:rFonts w:ascii="Arial" w:eastAsia="Times New Roman" w:hAnsi="Arial" w:cs="Arial"/>
          <w:color w:val="636363"/>
          <w:sz w:val="24"/>
          <w:szCs w:val="24"/>
        </w:rPr>
      </w:pPr>
      <w:r w:rsidRPr="008E20CA">
        <w:rPr>
          <w:rFonts w:ascii="Arial" w:eastAsia="Times New Roman" w:hAnsi="Arial" w:cs="Arial"/>
          <w:color w:val="636363"/>
          <w:sz w:val="24"/>
          <w:szCs w:val="24"/>
        </w:rPr>
        <w:t>Children entering the 6th grade (ages 11 and 12) need the following vaccine: Tdap (Tetanus, diphtheria, and Pertussis).</w:t>
      </w:r>
    </w:p>
    <w:p w:rsidR="008E20CA" w:rsidRPr="008E20CA" w:rsidRDefault="008E20CA" w:rsidP="008E20CA">
      <w:pPr>
        <w:shd w:val="clear" w:color="auto" w:fill="FFFFFF"/>
        <w:spacing w:after="0" w:line="240" w:lineRule="auto"/>
        <w:rPr>
          <w:rFonts w:ascii="Josefin Sans" w:eastAsia="Times New Roman" w:hAnsi="Josefin Sans" w:cs="Times New Roman"/>
          <w:color w:val="636363"/>
          <w:sz w:val="24"/>
          <w:szCs w:val="24"/>
        </w:rPr>
      </w:pPr>
      <w:r w:rsidRPr="008E20CA">
        <w:rPr>
          <w:rFonts w:ascii="Josefin Sans" w:eastAsia="Times New Roman" w:hAnsi="Josefin Sans" w:cs="Times New Roman"/>
          <w:color w:val="636363"/>
          <w:sz w:val="24"/>
          <w:szCs w:val="24"/>
        </w:rPr>
        <w:t> </w:t>
      </w:r>
    </w:p>
    <w:p w:rsidR="008E20CA" w:rsidRPr="008E20CA" w:rsidRDefault="008E20CA" w:rsidP="008E20CA">
      <w:pPr>
        <w:shd w:val="clear" w:color="auto" w:fill="FFFFFF"/>
        <w:spacing w:after="0" w:line="240" w:lineRule="auto"/>
        <w:rPr>
          <w:rFonts w:ascii="Arial" w:eastAsia="Times New Roman" w:hAnsi="Arial" w:cs="Arial"/>
          <w:b/>
          <w:color w:val="636363"/>
          <w:sz w:val="24"/>
          <w:szCs w:val="24"/>
        </w:rPr>
      </w:pPr>
      <w:r w:rsidRPr="008E20CA">
        <w:rPr>
          <w:rFonts w:ascii="Arial" w:eastAsia="Times New Roman" w:hAnsi="Arial" w:cs="Arial"/>
          <w:b/>
          <w:color w:val="636363"/>
          <w:sz w:val="24"/>
          <w:szCs w:val="24"/>
        </w:rPr>
        <w:t>Religious Exemption:</w:t>
      </w:r>
    </w:p>
    <w:p w:rsidR="008E20CA" w:rsidRPr="008E20CA" w:rsidRDefault="008E20CA" w:rsidP="008E20CA">
      <w:pPr>
        <w:shd w:val="clear" w:color="auto" w:fill="FFFFFF"/>
        <w:spacing w:after="0" w:line="240" w:lineRule="auto"/>
        <w:rPr>
          <w:rFonts w:ascii="Josefin Sans" w:eastAsia="Times New Roman" w:hAnsi="Josefin Sans" w:cs="Times New Roman"/>
          <w:color w:val="636363"/>
          <w:sz w:val="24"/>
          <w:szCs w:val="24"/>
        </w:rPr>
      </w:pPr>
      <w:r w:rsidRPr="008E20CA">
        <w:rPr>
          <w:rFonts w:ascii="Josefin Sans" w:eastAsia="Times New Roman" w:hAnsi="Josefin Sans" w:cs="Times New Roman"/>
          <w:color w:val="636363"/>
          <w:sz w:val="24"/>
          <w:szCs w:val="24"/>
        </w:rPr>
        <w:t> </w:t>
      </w:r>
    </w:p>
    <w:p w:rsidR="008E20CA" w:rsidRDefault="008E20CA" w:rsidP="008E20CA">
      <w:pPr>
        <w:shd w:val="clear" w:color="auto" w:fill="FFFFFF"/>
        <w:spacing w:after="0" w:line="240" w:lineRule="auto"/>
        <w:rPr>
          <w:rFonts w:ascii="Arial" w:eastAsia="Times New Roman" w:hAnsi="Arial" w:cs="Arial"/>
          <w:color w:val="636363"/>
          <w:sz w:val="24"/>
          <w:szCs w:val="24"/>
        </w:rPr>
      </w:pPr>
      <w:r>
        <w:rPr>
          <w:rFonts w:ascii="Arial" w:eastAsia="Times New Roman" w:hAnsi="Arial" w:cs="Arial"/>
          <w:color w:val="636363"/>
          <w:sz w:val="24"/>
          <w:szCs w:val="24"/>
        </w:rPr>
        <w:t>A parent seeking Religious Exemption must submit a</w:t>
      </w:r>
      <w:r w:rsidRPr="008E20CA">
        <w:rPr>
          <w:rFonts w:ascii="Arial" w:eastAsia="Times New Roman" w:hAnsi="Arial" w:cs="Arial"/>
          <w:color w:val="636363"/>
          <w:sz w:val="24"/>
          <w:szCs w:val="24"/>
        </w:rPr>
        <w:t xml:space="preserve"> written </w:t>
      </w:r>
      <w:r>
        <w:rPr>
          <w:rFonts w:ascii="Arial" w:eastAsia="Times New Roman" w:hAnsi="Arial" w:cs="Arial"/>
          <w:color w:val="636363"/>
          <w:sz w:val="24"/>
          <w:szCs w:val="24"/>
        </w:rPr>
        <w:t>letter of objection based on religious tenets and practices of the student to the County Health Department in person.  After the parent or guardian receives education counseling from the County Health Department, a Certificate of Religious Exemption will be issued from the County Health Department.</w:t>
      </w:r>
    </w:p>
    <w:p w:rsidR="008E20CA" w:rsidRPr="008E20CA" w:rsidRDefault="008E20CA" w:rsidP="008E20CA">
      <w:pPr>
        <w:shd w:val="clear" w:color="auto" w:fill="FFFFFF"/>
        <w:spacing w:after="0" w:line="240" w:lineRule="auto"/>
        <w:rPr>
          <w:rFonts w:ascii="Josefin Sans" w:eastAsia="Times New Roman" w:hAnsi="Josefin Sans" w:cs="Times New Roman"/>
          <w:color w:val="636363"/>
          <w:sz w:val="24"/>
          <w:szCs w:val="24"/>
        </w:rPr>
      </w:pPr>
      <w:r w:rsidRPr="008E20CA">
        <w:rPr>
          <w:rFonts w:ascii="Josefin Sans" w:eastAsia="Times New Roman" w:hAnsi="Josefin Sans" w:cs="Times New Roman"/>
          <w:color w:val="636363"/>
          <w:sz w:val="24"/>
          <w:szCs w:val="24"/>
        </w:rPr>
        <w:t> </w:t>
      </w:r>
    </w:p>
    <w:p w:rsidR="008E20CA" w:rsidRPr="008E20CA" w:rsidRDefault="008E20CA" w:rsidP="008E20CA">
      <w:pPr>
        <w:shd w:val="clear" w:color="auto" w:fill="FFFFFF"/>
        <w:spacing w:after="0" w:line="240" w:lineRule="auto"/>
        <w:rPr>
          <w:rFonts w:ascii="Arial" w:eastAsia="Times New Roman" w:hAnsi="Arial" w:cs="Arial"/>
          <w:b/>
          <w:color w:val="636363"/>
          <w:sz w:val="24"/>
          <w:szCs w:val="24"/>
        </w:rPr>
      </w:pPr>
      <w:r w:rsidRPr="008E20CA">
        <w:rPr>
          <w:rFonts w:ascii="Arial" w:eastAsia="Times New Roman" w:hAnsi="Arial" w:cs="Arial"/>
          <w:b/>
          <w:color w:val="636363"/>
          <w:sz w:val="24"/>
          <w:szCs w:val="24"/>
        </w:rPr>
        <w:lastRenderedPageBreak/>
        <w:t>Medical Exemption:</w:t>
      </w:r>
    </w:p>
    <w:p w:rsidR="008E20CA" w:rsidRPr="008E20CA" w:rsidRDefault="008E20CA" w:rsidP="008E20CA">
      <w:pPr>
        <w:shd w:val="clear" w:color="auto" w:fill="FFFFFF"/>
        <w:spacing w:after="0" w:line="240" w:lineRule="auto"/>
        <w:rPr>
          <w:rFonts w:ascii="Arial" w:eastAsia="Times New Roman" w:hAnsi="Arial" w:cs="Arial"/>
          <w:color w:val="636363"/>
          <w:sz w:val="24"/>
          <w:szCs w:val="24"/>
        </w:rPr>
      </w:pPr>
      <w:r w:rsidRPr="008E20CA">
        <w:rPr>
          <w:rFonts w:ascii="Josefin Sans" w:eastAsia="Times New Roman" w:hAnsi="Josefin Sans" w:cs="Times New Roman"/>
          <w:color w:val="636363"/>
          <w:sz w:val="24"/>
          <w:szCs w:val="24"/>
        </w:rPr>
        <w:t> </w:t>
      </w:r>
      <w:r w:rsidRPr="008E20CA">
        <w:rPr>
          <w:rFonts w:ascii="Josefin Sans" w:eastAsia="Times New Roman" w:hAnsi="Josefin Sans" w:cs="Times New Roman"/>
          <w:color w:val="636363"/>
          <w:sz w:val="24"/>
          <w:szCs w:val="24"/>
        </w:rPr>
        <w:br/>
      </w:r>
      <w:r w:rsidRPr="008E20CA">
        <w:rPr>
          <w:rFonts w:ascii="Arial" w:eastAsia="Times New Roman" w:hAnsi="Arial" w:cs="Arial"/>
          <w:color w:val="636363"/>
          <w:sz w:val="24"/>
          <w:szCs w:val="24"/>
        </w:rPr>
        <w:t>A licensed healthcare provider can provide individual exemptions from the required immunizations or testing on a Certificate of Medical Exemption. The Certificate of Medical Exemptions is required to be on forms approved by the Alabama Department of Public Health and will be accepted in lieu of the Certificate of Immunization.</w:t>
      </w:r>
    </w:p>
    <w:p w:rsidR="008E20CA" w:rsidRPr="008E20CA" w:rsidRDefault="008E20CA" w:rsidP="008E20CA">
      <w:pPr>
        <w:shd w:val="clear" w:color="auto" w:fill="FFFFFF"/>
        <w:spacing w:after="0" w:line="240" w:lineRule="auto"/>
        <w:rPr>
          <w:rFonts w:ascii="Arial" w:eastAsia="Times New Roman" w:hAnsi="Arial" w:cs="Arial"/>
          <w:color w:val="636363"/>
          <w:sz w:val="24"/>
          <w:szCs w:val="24"/>
        </w:rPr>
      </w:pPr>
      <w:r w:rsidRPr="008E20CA">
        <w:rPr>
          <w:rFonts w:ascii="Arial" w:eastAsia="Times New Roman" w:hAnsi="Arial" w:cs="Arial"/>
          <w:color w:val="636363"/>
          <w:sz w:val="24"/>
          <w:szCs w:val="24"/>
        </w:rPr>
        <w:t> </w:t>
      </w:r>
    </w:p>
    <w:p w:rsidR="008E20CA" w:rsidRPr="008E20CA" w:rsidRDefault="008E20CA" w:rsidP="008E20CA">
      <w:pPr>
        <w:shd w:val="clear" w:color="auto" w:fill="FFFFFF"/>
        <w:spacing w:after="0" w:line="240" w:lineRule="auto"/>
        <w:rPr>
          <w:rFonts w:ascii="Arial" w:eastAsia="Times New Roman" w:hAnsi="Arial" w:cs="Arial"/>
          <w:color w:val="636363"/>
          <w:sz w:val="24"/>
          <w:szCs w:val="24"/>
        </w:rPr>
      </w:pPr>
      <w:r w:rsidRPr="008E20CA">
        <w:rPr>
          <w:rFonts w:ascii="Arial" w:eastAsia="Times New Roman" w:hAnsi="Arial" w:cs="Arial"/>
          <w:color w:val="636363"/>
          <w:sz w:val="24"/>
          <w:szCs w:val="24"/>
        </w:rPr>
        <w:t>Contact Info:</w:t>
      </w:r>
    </w:p>
    <w:p w:rsidR="008E20CA" w:rsidRPr="008E20CA" w:rsidRDefault="008E20CA" w:rsidP="008E20CA">
      <w:pPr>
        <w:numPr>
          <w:ilvl w:val="0"/>
          <w:numId w:val="2"/>
        </w:numPr>
        <w:shd w:val="clear" w:color="auto" w:fill="FFFFFF"/>
        <w:spacing w:before="100" w:beforeAutospacing="1" w:after="100" w:afterAutospacing="1" w:line="240" w:lineRule="auto"/>
        <w:ind w:left="420"/>
        <w:rPr>
          <w:rFonts w:ascii="Arial" w:eastAsia="Times New Roman" w:hAnsi="Arial" w:cs="Arial"/>
          <w:color w:val="636363"/>
          <w:sz w:val="24"/>
          <w:szCs w:val="24"/>
        </w:rPr>
      </w:pPr>
      <w:r w:rsidRPr="008E20CA">
        <w:rPr>
          <w:rFonts w:ascii="Arial" w:eastAsia="Times New Roman" w:hAnsi="Arial" w:cs="Arial"/>
          <w:color w:val="636363"/>
          <w:sz w:val="24"/>
          <w:szCs w:val="24"/>
        </w:rPr>
        <w:t>Call your school nurse for questions related to back-to-school vaccines. </w:t>
      </w:r>
    </w:p>
    <w:p w:rsidR="008E20CA" w:rsidRPr="008E20CA" w:rsidRDefault="008E20CA" w:rsidP="008E20CA">
      <w:pPr>
        <w:numPr>
          <w:ilvl w:val="0"/>
          <w:numId w:val="2"/>
        </w:numPr>
        <w:shd w:val="clear" w:color="auto" w:fill="FFFFFF"/>
        <w:spacing w:before="100" w:beforeAutospacing="1" w:after="100" w:afterAutospacing="1" w:line="240" w:lineRule="auto"/>
        <w:ind w:left="420"/>
        <w:rPr>
          <w:rFonts w:ascii="Arial" w:eastAsia="Times New Roman" w:hAnsi="Arial" w:cs="Arial"/>
          <w:color w:val="636363"/>
          <w:sz w:val="24"/>
          <w:szCs w:val="24"/>
        </w:rPr>
      </w:pPr>
      <w:r w:rsidRPr="008E20CA">
        <w:rPr>
          <w:rFonts w:ascii="Arial" w:eastAsia="Times New Roman" w:hAnsi="Arial" w:cs="Arial"/>
          <w:color w:val="636363"/>
          <w:sz w:val="24"/>
          <w:szCs w:val="24"/>
        </w:rPr>
        <w:t xml:space="preserve">Call the </w:t>
      </w:r>
      <w:r w:rsidR="005F39CA" w:rsidRPr="005F39CA">
        <w:rPr>
          <w:rFonts w:ascii="Arial" w:eastAsia="Times New Roman" w:hAnsi="Arial" w:cs="Arial"/>
          <w:color w:val="636363"/>
          <w:sz w:val="24"/>
          <w:szCs w:val="24"/>
        </w:rPr>
        <w:t xml:space="preserve">Autauga </w:t>
      </w:r>
      <w:r w:rsidRPr="008E20CA">
        <w:rPr>
          <w:rFonts w:ascii="Arial" w:eastAsia="Times New Roman" w:hAnsi="Arial" w:cs="Arial"/>
          <w:color w:val="636363"/>
          <w:sz w:val="24"/>
          <w:szCs w:val="24"/>
        </w:rPr>
        <w:t>County Health Department at (</w:t>
      </w:r>
      <w:r w:rsidR="005F39CA">
        <w:rPr>
          <w:rFonts w:ascii="Arial" w:eastAsia="Times New Roman" w:hAnsi="Arial" w:cs="Arial"/>
          <w:color w:val="636363"/>
          <w:sz w:val="24"/>
          <w:szCs w:val="24"/>
        </w:rPr>
        <w:t>334</w:t>
      </w:r>
      <w:r w:rsidRPr="008E20CA">
        <w:rPr>
          <w:rFonts w:ascii="Arial" w:eastAsia="Times New Roman" w:hAnsi="Arial" w:cs="Arial"/>
          <w:color w:val="636363"/>
          <w:sz w:val="24"/>
          <w:szCs w:val="24"/>
        </w:rPr>
        <w:t xml:space="preserve">) </w:t>
      </w:r>
      <w:r w:rsidR="005F39CA">
        <w:rPr>
          <w:rFonts w:ascii="Arial" w:eastAsia="Times New Roman" w:hAnsi="Arial" w:cs="Arial"/>
          <w:color w:val="636363"/>
          <w:sz w:val="24"/>
          <w:szCs w:val="24"/>
        </w:rPr>
        <w:t>361-3743</w:t>
      </w:r>
      <w:r w:rsidRPr="008E20CA">
        <w:rPr>
          <w:rFonts w:ascii="Arial" w:eastAsia="Times New Roman" w:hAnsi="Arial" w:cs="Arial"/>
          <w:color w:val="636363"/>
          <w:sz w:val="24"/>
          <w:szCs w:val="24"/>
        </w:rPr>
        <w:t xml:space="preserve"> for questions related to exemptions or to schedule an appointment. </w:t>
      </w:r>
    </w:p>
    <w:p w:rsidR="008E20CA" w:rsidRPr="008E20CA" w:rsidRDefault="008E20CA" w:rsidP="008E20CA">
      <w:pPr>
        <w:shd w:val="clear" w:color="auto" w:fill="FFFFFF"/>
        <w:spacing w:after="300" w:line="240" w:lineRule="auto"/>
        <w:rPr>
          <w:rFonts w:ascii="Arial" w:eastAsia="Times New Roman" w:hAnsi="Arial" w:cs="Arial"/>
          <w:color w:val="636363"/>
          <w:sz w:val="24"/>
          <w:szCs w:val="24"/>
        </w:rPr>
      </w:pPr>
      <w:r w:rsidRPr="008E20CA">
        <w:rPr>
          <w:rFonts w:ascii="Arial" w:eastAsia="Times New Roman" w:hAnsi="Arial" w:cs="Arial"/>
          <w:color w:val="636363"/>
          <w:sz w:val="24"/>
          <w:szCs w:val="24"/>
        </w:rPr>
        <w:t>Online Resources:</w:t>
      </w:r>
    </w:p>
    <w:p w:rsidR="008E20CA" w:rsidRPr="008E20CA" w:rsidRDefault="008E20CA" w:rsidP="008E20CA">
      <w:pPr>
        <w:numPr>
          <w:ilvl w:val="0"/>
          <w:numId w:val="3"/>
        </w:numPr>
        <w:shd w:val="clear" w:color="auto" w:fill="FFFFFF"/>
        <w:spacing w:before="100" w:beforeAutospacing="1" w:after="100" w:afterAutospacing="1" w:line="240" w:lineRule="auto"/>
        <w:ind w:left="420"/>
        <w:rPr>
          <w:rFonts w:ascii="Arial" w:eastAsia="Times New Roman" w:hAnsi="Arial" w:cs="Arial"/>
          <w:color w:val="636363"/>
          <w:sz w:val="24"/>
          <w:szCs w:val="24"/>
        </w:rPr>
      </w:pPr>
      <w:r w:rsidRPr="008E20CA">
        <w:rPr>
          <w:rFonts w:ascii="Arial" w:eastAsia="Times New Roman" w:hAnsi="Arial" w:cs="Arial"/>
          <w:color w:val="636363"/>
          <w:sz w:val="24"/>
          <w:szCs w:val="24"/>
        </w:rPr>
        <w:t> </w:t>
      </w:r>
      <w:hyperlink r:id="rId5" w:tgtFrame="_blank" w:history="1">
        <w:r w:rsidRPr="005F39CA">
          <w:rPr>
            <w:rFonts w:ascii="Arial" w:eastAsia="Times New Roman" w:hAnsi="Arial" w:cs="Arial"/>
            <w:color w:val="0A3764"/>
            <w:sz w:val="24"/>
            <w:szCs w:val="24"/>
            <w:u w:val="single"/>
          </w:rPr>
          <w:t xml:space="preserve">Alabama </w:t>
        </w:r>
        <w:r w:rsidRPr="005F39CA">
          <w:rPr>
            <w:rFonts w:ascii="Arial" w:eastAsia="Times New Roman" w:hAnsi="Arial" w:cs="Arial"/>
            <w:color w:val="0A3764"/>
            <w:sz w:val="24"/>
            <w:szCs w:val="24"/>
            <w:u w:val="single"/>
          </w:rPr>
          <w:t>D</w:t>
        </w:r>
        <w:r w:rsidRPr="005F39CA">
          <w:rPr>
            <w:rFonts w:ascii="Arial" w:eastAsia="Times New Roman" w:hAnsi="Arial" w:cs="Arial"/>
            <w:color w:val="0A3764"/>
            <w:sz w:val="24"/>
            <w:szCs w:val="24"/>
            <w:u w:val="single"/>
          </w:rPr>
          <w:t>epartment of Public Health Immunization Info</w:t>
        </w:r>
      </w:hyperlink>
    </w:p>
    <w:p w:rsidR="008E20CA" w:rsidRPr="008E20CA" w:rsidRDefault="008E20CA" w:rsidP="008E20CA">
      <w:pPr>
        <w:numPr>
          <w:ilvl w:val="0"/>
          <w:numId w:val="3"/>
        </w:numPr>
        <w:shd w:val="clear" w:color="auto" w:fill="FFFFFF"/>
        <w:spacing w:before="100" w:beforeAutospacing="1" w:after="100" w:afterAutospacing="1" w:line="240" w:lineRule="auto"/>
        <w:ind w:left="420"/>
        <w:rPr>
          <w:rFonts w:ascii="Arial" w:eastAsia="Times New Roman" w:hAnsi="Arial" w:cs="Arial"/>
          <w:color w:val="636363"/>
          <w:sz w:val="24"/>
          <w:szCs w:val="24"/>
        </w:rPr>
      </w:pPr>
      <w:hyperlink r:id="rId6" w:tgtFrame="_blank" w:history="1">
        <w:r w:rsidRPr="005F39CA">
          <w:rPr>
            <w:rFonts w:ascii="Arial" w:eastAsia="Times New Roman" w:hAnsi="Arial" w:cs="Arial"/>
            <w:color w:val="0A3764"/>
            <w:sz w:val="24"/>
            <w:szCs w:val="24"/>
            <w:u w:val="single"/>
          </w:rPr>
          <w:t>Alaba</w:t>
        </w:r>
        <w:r w:rsidRPr="005F39CA">
          <w:rPr>
            <w:rFonts w:ascii="Arial" w:eastAsia="Times New Roman" w:hAnsi="Arial" w:cs="Arial"/>
            <w:color w:val="0A3764"/>
            <w:sz w:val="24"/>
            <w:szCs w:val="24"/>
            <w:u w:val="single"/>
          </w:rPr>
          <w:t>m</w:t>
        </w:r>
        <w:r w:rsidRPr="005F39CA">
          <w:rPr>
            <w:rFonts w:ascii="Arial" w:eastAsia="Times New Roman" w:hAnsi="Arial" w:cs="Arial"/>
            <w:color w:val="0A3764"/>
            <w:sz w:val="24"/>
            <w:szCs w:val="24"/>
            <w:u w:val="single"/>
          </w:rPr>
          <w:t>a Immunization Law</w:t>
        </w:r>
      </w:hyperlink>
    </w:p>
    <w:p w:rsidR="008E20CA" w:rsidRPr="008E20CA" w:rsidRDefault="008E20CA" w:rsidP="008E20CA">
      <w:pPr>
        <w:numPr>
          <w:ilvl w:val="0"/>
          <w:numId w:val="3"/>
        </w:numPr>
        <w:shd w:val="clear" w:color="auto" w:fill="FFFFFF"/>
        <w:spacing w:before="100" w:beforeAutospacing="1" w:after="100" w:afterAutospacing="1" w:line="240" w:lineRule="auto"/>
        <w:ind w:left="420"/>
        <w:rPr>
          <w:rFonts w:ascii="Arial" w:eastAsia="Times New Roman" w:hAnsi="Arial" w:cs="Arial"/>
          <w:color w:val="636363"/>
          <w:sz w:val="24"/>
          <w:szCs w:val="24"/>
        </w:rPr>
      </w:pPr>
      <w:hyperlink r:id="rId7" w:tgtFrame="_blank" w:history="1">
        <w:r w:rsidRPr="005F39CA">
          <w:rPr>
            <w:rFonts w:ascii="Arial" w:eastAsia="Times New Roman" w:hAnsi="Arial" w:cs="Arial"/>
            <w:color w:val="0A3764"/>
            <w:sz w:val="24"/>
            <w:szCs w:val="24"/>
            <w:u w:val="single"/>
          </w:rPr>
          <w:t>CDC Child &amp; Ado</w:t>
        </w:r>
        <w:r w:rsidRPr="005F39CA">
          <w:rPr>
            <w:rFonts w:ascii="Arial" w:eastAsia="Times New Roman" w:hAnsi="Arial" w:cs="Arial"/>
            <w:color w:val="0A3764"/>
            <w:sz w:val="24"/>
            <w:szCs w:val="24"/>
            <w:u w:val="single"/>
          </w:rPr>
          <w:t>l</w:t>
        </w:r>
        <w:r w:rsidRPr="005F39CA">
          <w:rPr>
            <w:rFonts w:ascii="Arial" w:eastAsia="Times New Roman" w:hAnsi="Arial" w:cs="Arial"/>
            <w:color w:val="0A3764"/>
            <w:sz w:val="24"/>
            <w:szCs w:val="24"/>
            <w:u w:val="single"/>
          </w:rPr>
          <w:t>escent Immunization Schedule by Age</w:t>
        </w:r>
      </w:hyperlink>
    </w:p>
    <w:p w:rsidR="008E20CA" w:rsidRPr="008E20CA" w:rsidRDefault="008E20CA" w:rsidP="008E20CA">
      <w:pPr>
        <w:shd w:val="clear" w:color="auto" w:fill="FFFFFF"/>
        <w:spacing w:after="0" w:line="240" w:lineRule="auto"/>
        <w:rPr>
          <w:rFonts w:ascii="Josefin Sans" w:eastAsia="Times New Roman" w:hAnsi="Josefin Sans" w:cs="Times New Roman"/>
          <w:color w:val="636363"/>
          <w:sz w:val="24"/>
          <w:szCs w:val="24"/>
        </w:rPr>
      </w:pPr>
      <w:r w:rsidRPr="008E20CA">
        <w:rPr>
          <w:rFonts w:ascii="Josefin Sans" w:eastAsia="Times New Roman" w:hAnsi="Josefin Sans" w:cs="Times New Roman"/>
          <w:color w:val="636363"/>
          <w:sz w:val="24"/>
          <w:szCs w:val="24"/>
        </w:rPr>
        <w:t> </w:t>
      </w:r>
    </w:p>
    <w:p w:rsidR="008E20CA" w:rsidRPr="008E20CA" w:rsidRDefault="008E20CA" w:rsidP="008E20CA">
      <w:pPr>
        <w:shd w:val="clear" w:color="auto" w:fill="FFFFFF"/>
        <w:spacing w:after="0" w:line="240" w:lineRule="auto"/>
        <w:rPr>
          <w:rFonts w:ascii="Arial" w:eastAsia="Times New Roman" w:hAnsi="Arial" w:cs="Arial"/>
          <w:color w:val="636363"/>
          <w:sz w:val="24"/>
          <w:szCs w:val="24"/>
        </w:rPr>
      </w:pPr>
      <w:r w:rsidRPr="008E20CA">
        <w:rPr>
          <w:rFonts w:ascii="Arial" w:eastAsia="Times New Roman" w:hAnsi="Arial" w:cs="Arial"/>
          <w:color w:val="636363"/>
          <w:sz w:val="24"/>
          <w:szCs w:val="24"/>
        </w:rPr>
        <w:t>Events: </w:t>
      </w:r>
    </w:p>
    <w:p w:rsidR="008E20CA" w:rsidRPr="008E20CA" w:rsidRDefault="008E20CA" w:rsidP="008E20CA">
      <w:pPr>
        <w:numPr>
          <w:ilvl w:val="0"/>
          <w:numId w:val="4"/>
        </w:numPr>
        <w:shd w:val="clear" w:color="auto" w:fill="FFFFFF"/>
        <w:spacing w:before="100" w:beforeAutospacing="1" w:after="100" w:afterAutospacing="1" w:line="240" w:lineRule="auto"/>
        <w:ind w:left="420"/>
        <w:rPr>
          <w:rFonts w:ascii="Arial" w:eastAsia="Times New Roman" w:hAnsi="Arial" w:cs="Arial"/>
          <w:color w:val="636363"/>
          <w:sz w:val="24"/>
          <w:szCs w:val="24"/>
        </w:rPr>
      </w:pPr>
      <w:r w:rsidRPr="008E20CA">
        <w:rPr>
          <w:rFonts w:ascii="Arial" w:eastAsia="Times New Roman" w:hAnsi="Arial" w:cs="Arial"/>
          <w:color w:val="636363"/>
          <w:sz w:val="24"/>
          <w:szCs w:val="24"/>
        </w:rPr>
        <w:t xml:space="preserve">School-Based "Health Hero" Optional Flu Vaccine Clinics are scheduled for </w:t>
      </w:r>
      <w:r w:rsidR="005F39CA" w:rsidRPr="005F39CA">
        <w:rPr>
          <w:rFonts w:ascii="Arial" w:eastAsia="Times New Roman" w:hAnsi="Arial" w:cs="Arial"/>
          <w:color w:val="636363"/>
          <w:sz w:val="24"/>
          <w:szCs w:val="24"/>
        </w:rPr>
        <w:t>November 10</w:t>
      </w:r>
      <w:r w:rsidR="005F39CA" w:rsidRPr="005F39CA">
        <w:rPr>
          <w:rFonts w:ascii="Arial" w:eastAsia="Times New Roman" w:hAnsi="Arial" w:cs="Arial"/>
          <w:color w:val="636363"/>
          <w:sz w:val="24"/>
          <w:szCs w:val="24"/>
          <w:vertAlign w:val="superscript"/>
        </w:rPr>
        <w:t>th</w:t>
      </w:r>
      <w:r w:rsidR="005F39CA" w:rsidRPr="005F39CA">
        <w:rPr>
          <w:rFonts w:ascii="Arial" w:eastAsia="Times New Roman" w:hAnsi="Arial" w:cs="Arial"/>
          <w:color w:val="636363"/>
          <w:sz w:val="24"/>
          <w:szCs w:val="24"/>
        </w:rPr>
        <w:t>, 2025.</w:t>
      </w:r>
      <w:r w:rsidRPr="008E20CA">
        <w:rPr>
          <w:rFonts w:ascii="Arial" w:eastAsia="Times New Roman" w:hAnsi="Arial" w:cs="Arial"/>
          <w:color w:val="636363"/>
          <w:sz w:val="24"/>
          <w:szCs w:val="24"/>
        </w:rPr>
        <w:t xml:space="preserve"> Contact your school nurse for details. </w:t>
      </w:r>
    </w:p>
    <w:p w:rsidR="009B5B08" w:rsidRPr="005F39CA" w:rsidRDefault="009B5B08">
      <w:pPr>
        <w:rPr>
          <w:rFonts w:ascii="Arial" w:hAnsi="Arial" w:cs="Arial"/>
        </w:rPr>
      </w:pPr>
      <w:bookmarkStart w:id="0" w:name="_GoBack"/>
      <w:bookmarkEnd w:id="0"/>
    </w:p>
    <w:sectPr w:rsidR="009B5B08" w:rsidRPr="005F3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Josefin Sans">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4A52"/>
    <w:multiLevelType w:val="multilevel"/>
    <w:tmpl w:val="C016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7394A"/>
    <w:multiLevelType w:val="hybridMultilevel"/>
    <w:tmpl w:val="5D48F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941A11"/>
    <w:multiLevelType w:val="multilevel"/>
    <w:tmpl w:val="6CCE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9637C"/>
    <w:multiLevelType w:val="multilevel"/>
    <w:tmpl w:val="ACE0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8185E"/>
    <w:multiLevelType w:val="multilevel"/>
    <w:tmpl w:val="2D42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CA"/>
    <w:rsid w:val="005F39CA"/>
    <w:rsid w:val="008E20CA"/>
    <w:rsid w:val="009B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8378"/>
  <w15:chartTrackingRefBased/>
  <w15:docId w15:val="{4CBB17C8-9CBE-4919-BEA3-3BEE546A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E20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20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20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2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20CA"/>
    <w:rPr>
      <w:color w:val="0000FF"/>
      <w:u w:val="single"/>
    </w:rPr>
  </w:style>
  <w:style w:type="character" w:styleId="Strong">
    <w:name w:val="Strong"/>
    <w:basedOn w:val="DefaultParagraphFont"/>
    <w:uiPriority w:val="22"/>
    <w:qFormat/>
    <w:rsid w:val="008E20CA"/>
    <w:rPr>
      <w:b/>
      <w:bCs/>
    </w:rPr>
  </w:style>
  <w:style w:type="character" w:styleId="Emphasis">
    <w:name w:val="Emphasis"/>
    <w:basedOn w:val="DefaultParagraphFont"/>
    <w:uiPriority w:val="20"/>
    <w:qFormat/>
    <w:rsid w:val="008E20CA"/>
    <w:rPr>
      <w:i/>
      <w:iCs/>
    </w:rPr>
  </w:style>
  <w:style w:type="paragraph" w:styleId="ListParagraph">
    <w:name w:val="List Paragraph"/>
    <w:basedOn w:val="Normal"/>
    <w:uiPriority w:val="34"/>
    <w:qFormat/>
    <w:rsid w:val="008E2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62434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37">
          <w:marLeft w:val="-300"/>
          <w:marRight w:val="-300"/>
          <w:marTop w:val="0"/>
          <w:marBottom w:val="0"/>
          <w:divBdr>
            <w:top w:val="none" w:sz="0" w:space="0" w:color="auto"/>
            <w:left w:val="none" w:sz="0" w:space="0" w:color="auto"/>
            <w:bottom w:val="none" w:sz="0" w:space="0" w:color="auto"/>
            <w:right w:val="none" w:sz="0" w:space="0" w:color="auto"/>
          </w:divBdr>
          <w:divsChild>
            <w:div w:id="908928205">
              <w:marLeft w:val="0"/>
              <w:marRight w:val="0"/>
              <w:marTop w:val="0"/>
              <w:marBottom w:val="300"/>
              <w:divBdr>
                <w:top w:val="none" w:sz="0" w:space="0" w:color="auto"/>
                <w:left w:val="none" w:sz="0" w:space="0" w:color="auto"/>
                <w:bottom w:val="none" w:sz="0" w:space="0" w:color="auto"/>
                <w:right w:val="none" w:sz="0" w:space="0" w:color="auto"/>
              </w:divBdr>
              <w:divsChild>
                <w:div w:id="468286808">
                  <w:marLeft w:val="0"/>
                  <w:marRight w:val="0"/>
                  <w:marTop w:val="0"/>
                  <w:marBottom w:val="0"/>
                  <w:divBdr>
                    <w:top w:val="none" w:sz="0" w:space="0" w:color="auto"/>
                    <w:left w:val="none" w:sz="0" w:space="0" w:color="auto"/>
                    <w:bottom w:val="none" w:sz="0" w:space="0" w:color="auto"/>
                    <w:right w:val="none" w:sz="0" w:space="0" w:color="auto"/>
                  </w:divBdr>
                  <w:divsChild>
                    <w:div w:id="1779981189">
                      <w:marLeft w:val="0"/>
                      <w:marRight w:val="0"/>
                      <w:marTop w:val="0"/>
                      <w:marBottom w:val="0"/>
                      <w:divBdr>
                        <w:top w:val="none" w:sz="0" w:space="0" w:color="auto"/>
                        <w:left w:val="none" w:sz="0" w:space="0" w:color="auto"/>
                        <w:bottom w:val="none" w:sz="0" w:space="0" w:color="auto"/>
                        <w:right w:val="none" w:sz="0" w:space="0" w:color="auto"/>
                      </w:divBdr>
                      <w:divsChild>
                        <w:div w:id="169681214">
                          <w:marLeft w:val="0"/>
                          <w:marRight w:val="0"/>
                          <w:marTop w:val="0"/>
                          <w:marBottom w:val="0"/>
                          <w:divBdr>
                            <w:top w:val="none" w:sz="0" w:space="0" w:color="auto"/>
                            <w:left w:val="none" w:sz="0" w:space="0" w:color="auto"/>
                            <w:bottom w:val="none" w:sz="0" w:space="0" w:color="auto"/>
                            <w:right w:val="none" w:sz="0" w:space="0" w:color="auto"/>
                          </w:divBdr>
                        </w:div>
                        <w:div w:id="1725175398">
                          <w:marLeft w:val="0"/>
                          <w:marRight w:val="0"/>
                          <w:marTop w:val="0"/>
                          <w:marBottom w:val="0"/>
                          <w:divBdr>
                            <w:top w:val="none" w:sz="0" w:space="0" w:color="auto"/>
                            <w:left w:val="none" w:sz="0" w:space="0" w:color="auto"/>
                            <w:bottom w:val="none" w:sz="0" w:space="0" w:color="auto"/>
                            <w:right w:val="none" w:sz="0" w:space="0" w:color="auto"/>
                          </w:divBdr>
                        </w:div>
                        <w:div w:id="1526476436">
                          <w:marLeft w:val="0"/>
                          <w:marRight w:val="0"/>
                          <w:marTop w:val="0"/>
                          <w:marBottom w:val="0"/>
                          <w:divBdr>
                            <w:top w:val="none" w:sz="0" w:space="0" w:color="auto"/>
                            <w:left w:val="none" w:sz="0" w:space="0" w:color="auto"/>
                            <w:bottom w:val="none" w:sz="0" w:space="0" w:color="auto"/>
                            <w:right w:val="none" w:sz="0" w:space="0" w:color="auto"/>
                          </w:divBdr>
                        </w:div>
                        <w:div w:id="62803129">
                          <w:marLeft w:val="0"/>
                          <w:marRight w:val="0"/>
                          <w:marTop w:val="0"/>
                          <w:marBottom w:val="0"/>
                          <w:divBdr>
                            <w:top w:val="none" w:sz="0" w:space="0" w:color="auto"/>
                            <w:left w:val="none" w:sz="0" w:space="0" w:color="auto"/>
                            <w:bottom w:val="none" w:sz="0" w:space="0" w:color="auto"/>
                            <w:right w:val="none" w:sz="0" w:space="0" w:color="auto"/>
                          </w:divBdr>
                        </w:div>
                        <w:div w:id="1718509995">
                          <w:marLeft w:val="0"/>
                          <w:marRight w:val="0"/>
                          <w:marTop w:val="0"/>
                          <w:marBottom w:val="0"/>
                          <w:divBdr>
                            <w:top w:val="none" w:sz="0" w:space="0" w:color="auto"/>
                            <w:left w:val="none" w:sz="0" w:space="0" w:color="auto"/>
                            <w:bottom w:val="none" w:sz="0" w:space="0" w:color="auto"/>
                            <w:right w:val="none" w:sz="0" w:space="0" w:color="auto"/>
                          </w:divBdr>
                        </w:div>
                        <w:div w:id="102310957">
                          <w:marLeft w:val="0"/>
                          <w:marRight w:val="0"/>
                          <w:marTop w:val="0"/>
                          <w:marBottom w:val="0"/>
                          <w:divBdr>
                            <w:top w:val="none" w:sz="0" w:space="0" w:color="auto"/>
                            <w:left w:val="none" w:sz="0" w:space="0" w:color="auto"/>
                            <w:bottom w:val="none" w:sz="0" w:space="0" w:color="auto"/>
                            <w:right w:val="none" w:sz="0" w:space="0" w:color="auto"/>
                          </w:divBdr>
                        </w:div>
                        <w:div w:id="1708489681">
                          <w:marLeft w:val="0"/>
                          <w:marRight w:val="0"/>
                          <w:marTop w:val="0"/>
                          <w:marBottom w:val="0"/>
                          <w:divBdr>
                            <w:top w:val="none" w:sz="0" w:space="0" w:color="auto"/>
                            <w:left w:val="none" w:sz="0" w:space="0" w:color="auto"/>
                            <w:bottom w:val="none" w:sz="0" w:space="0" w:color="auto"/>
                            <w:right w:val="none" w:sz="0" w:space="0" w:color="auto"/>
                          </w:divBdr>
                        </w:div>
                        <w:div w:id="574899606">
                          <w:marLeft w:val="0"/>
                          <w:marRight w:val="0"/>
                          <w:marTop w:val="0"/>
                          <w:marBottom w:val="0"/>
                          <w:divBdr>
                            <w:top w:val="none" w:sz="0" w:space="0" w:color="auto"/>
                            <w:left w:val="none" w:sz="0" w:space="0" w:color="auto"/>
                            <w:bottom w:val="none" w:sz="0" w:space="0" w:color="auto"/>
                            <w:right w:val="none" w:sz="0" w:space="0" w:color="auto"/>
                          </w:divBdr>
                        </w:div>
                        <w:div w:id="938679026">
                          <w:marLeft w:val="0"/>
                          <w:marRight w:val="0"/>
                          <w:marTop w:val="0"/>
                          <w:marBottom w:val="0"/>
                          <w:divBdr>
                            <w:top w:val="none" w:sz="0" w:space="0" w:color="auto"/>
                            <w:left w:val="none" w:sz="0" w:space="0" w:color="auto"/>
                            <w:bottom w:val="none" w:sz="0" w:space="0" w:color="auto"/>
                            <w:right w:val="none" w:sz="0" w:space="0" w:color="auto"/>
                          </w:divBdr>
                        </w:div>
                        <w:div w:id="951597269">
                          <w:marLeft w:val="0"/>
                          <w:marRight w:val="0"/>
                          <w:marTop w:val="0"/>
                          <w:marBottom w:val="0"/>
                          <w:divBdr>
                            <w:top w:val="none" w:sz="0" w:space="0" w:color="auto"/>
                            <w:left w:val="none" w:sz="0" w:space="0" w:color="auto"/>
                            <w:bottom w:val="none" w:sz="0" w:space="0" w:color="auto"/>
                            <w:right w:val="none" w:sz="0" w:space="0" w:color="auto"/>
                          </w:divBdr>
                          <w:divsChild>
                            <w:div w:id="544490561">
                              <w:marLeft w:val="0"/>
                              <w:marRight w:val="0"/>
                              <w:marTop w:val="0"/>
                              <w:marBottom w:val="0"/>
                              <w:divBdr>
                                <w:top w:val="none" w:sz="0" w:space="0" w:color="auto"/>
                                <w:left w:val="none" w:sz="0" w:space="0" w:color="auto"/>
                                <w:bottom w:val="none" w:sz="0" w:space="0" w:color="auto"/>
                                <w:right w:val="none" w:sz="0" w:space="0" w:color="auto"/>
                              </w:divBdr>
                            </w:div>
                            <w:div w:id="20695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7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vaccines/hcp/imz-schedules/child-adolescent-a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bamapublichealth.gov/immunization/assets/schoolImmlaw.pdf" TargetMode="External"/><Relationship Id="rId5" Type="http://schemas.openxmlformats.org/officeDocument/2006/relationships/hyperlink" Target="https://www.alabamapublichealth.gov/immuniz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Autauga County Schools</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Coker</dc:creator>
  <cp:keywords/>
  <dc:description/>
  <cp:lastModifiedBy>Jeannie Coker</cp:lastModifiedBy>
  <cp:revision>1</cp:revision>
  <dcterms:created xsi:type="dcterms:W3CDTF">2025-08-28T18:15:00Z</dcterms:created>
  <dcterms:modified xsi:type="dcterms:W3CDTF">2025-08-28T18:29:00Z</dcterms:modified>
</cp:coreProperties>
</file>