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7513"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Layout table to enter Company Name"/>
      </w:tblPr>
      <w:tblGrid>
        <w:gridCol w:w="7513"/>
      </w:tblGrid>
      <w:tr w:rsidR="00756B5A" w14:paraId="449698FB" w14:textId="77777777" w:rsidTr="00A03E8E">
        <w:trPr>
          <w:trHeight w:val="329"/>
        </w:trPr>
        <w:tc>
          <w:tcPr>
            <w:tcW w:w="7513" w:type="dxa"/>
            <w:tcBorders>
              <w:bottom w:val="single" w:sz="8" w:space="0" w:color="CCCCCC" w:themeColor="background2"/>
            </w:tcBorders>
          </w:tcPr>
          <w:p w14:paraId="65067A81" w14:textId="50D2A715" w:rsidR="00756B5A" w:rsidRDefault="00A03E8E">
            <w:pPr>
              <w:pStyle w:val="CompanyName"/>
            </w:pPr>
            <w:r>
              <w:t>Paulsboro Public School</w:t>
            </w:r>
          </w:p>
        </w:tc>
      </w:tr>
      <w:tr w:rsidR="00756B5A" w14:paraId="686E82C6" w14:textId="77777777" w:rsidTr="00A03E8E">
        <w:trPr>
          <w:trHeight w:hRule="exact" w:val="372"/>
        </w:trPr>
        <w:tc>
          <w:tcPr>
            <w:tcW w:w="7513" w:type="dxa"/>
            <w:tcBorders>
              <w:top w:val="single" w:sz="8" w:space="0" w:color="CCCCCC" w:themeColor="background2"/>
              <w:bottom w:val="nil"/>
            </w:tcBorders>
          </w:tcPr>
          <w:p w14:paraId="6077A129" w14:textId="77777777" w:rsidR="00756B5A" w:rsidRDefault="00756B5A">
            <w:pPr>
              <w:pStyle w:val="Header"/>
            </w:pPr>
          </w:p>
        </w:tc>
      </w:tr>
    </w:tbl>
    <w:p w14:paraId="729BE0CF" w14:textId="3B83E3F0" w:rsidR="00756B5A" w:rsidRPr="00A03E8E" w:rsidRDefault="00A03E8E">
      <w:pPr>
        <w:pStyle w:val="Heading1"/>
        <w:rPr>
          <w:sz w:val="40"/>
          <w:szCs w:val="40"/>
        </w:rPr>
      </w:pPr>
      <w:r w:rsidRPr="00A03E8E">
        <w:rPr>
          <w:sz w:val="40"/>
          <w:szCs w:val="40"/>
        </w:rPr>
        <w:t>Annual Integrated Pest Management Notice</w:t>
      </w:r>
    </w:p>
    <w:p w14:paraId="164D8D37" w14:textId="77777777" w:rsidR="00A03E8E" w:rsidRDefault="00A03E8E" w:rsidP="00A03E8E"/>
    <w:p w14:paraId="2AEEB149" w14:textId="3BCC2B76" w:rsidR="00A03E8E" w:rsidRDefault="00A03E8E" w:rsidP="00A03E8E">
      <w:r w:rsidRPr="00A03E8E">
        <w:t xml:space="preserve">Dear Parent, Guardian, or Staff Member: </w:t>
      </w:r>
    </w:p>
    <w:p w14:paraId="766106A5" w14:textId="2000AA51" w:rsidR="00A03E8E" w:rsidRDefault="00A03E8E" w:rsidP="00A03E8E">
      <w:r w:rsidRPr="00A03E8E">
        <w:t xml:space="preserve">This notice is being distributed to comply with the New Jersey School Integrated Pest Management Act. The </w:t>
      </w:r>
      <w:r>
        <w:t>Paulsboro</w:t>
      </w:r>
      <w:r w:rsidRPr="00A03E8E">
        <w:t xml:space="preserve"> Board of Education has adopted an Integrated Pest Management (IPM) Policy and has implemented an IPM Plan to comply with this law. IPM is a holistic, preventive approach to managing pests that is explained further in the schools IPM Policy included with this notice. </w:t>
      </w:r>
    </w:p>
    <w:p w14:paraId="1D7D7685" w14:textId="77777777" w:rsidR="00A03E8E" w:rsidRDefault="00A03E8E" w:rsidP="00A03E8E">
      <w:r w:rsidRPr="00A03E8E">
        <w:t xml:space="preserve">All schools in New Jersey are required to have an Integrated Pest Management Coordinator (IPM Coordinator) to oversee all activities related to IPM and pesticide use at the school. </w:t>
      </w:r>
    </w:p>
    <w:p w14:paraId="22CA320C" w14:textId="3C77BA68" w:rsidR="00A03E8E" w:rsidRDefault="00A03E8E" w:rsidP="00A03E8E">
      <w:r w:rsidRPr="00A03E8E">
        <w:t xml:space="preserve">The IPM Coordinator for the </w:t>
      </w:r>
      <w:r>
        <w:t>Paulsboro</w:t>
      </w:r>
      <w:r w:rsidRPr="00A03E8E">
        <w:t xml:space="preserve"> Board of Education is:</w:t>
      </w:r>
    </w:p>
    <w:p w14:paraId="1FFFF56A" w14:textId="18373471" w:rsidR="00A03E8E" w:rsidRDefault="00A03E8E" w:rsidP="00A03E8E">
      <w:r w:rsidRPr="00A03E8E">
        <w:t xml:space="preserve"> Name of IPM Coordinator: </w:t>
      </w:r>
      <w:r>
        <w:t>Derek Gieschen</w:t>
      </w:r>
      <w:r w:rsidRPr="00A03E8E">
        <w:t xml:space="preserve"> </w:t>
      </w:r>
    </w:p>
    <w:p w14:paraId="043ECEF6" w14:textId="3976A8D1" w:rsidR="00A03E8E" w:rsidRDefault="00A03E8E" w:rsidP="00A03E8E">
      <w:r w:rsidRPr="00A03E8E">
        <w:t>Business Phone number: 856-42</w:t>
      </w:r>
      <w:r>
        <w:t>3</w:t>
      </w:r>
      <w:r w:rsidRPr="00A03E8E">
        <w:t>-</w:t>
      </w:r>
      <w:r>
        <w:t>5515</w:t>
      </w:r>
      <w:r w:rsidRPr="00A03E8E">
        <w:t xml:space="preserve"> ext 12</w:t>
      </w:r>
      <w:r>
        <w:t>31</w:t>
      </w:r>
      <w:r w:rsidRPr="00A03E8E">
        <w:t xml:space="preserve"> </w:t>
      </w:r>
    </w:p>
    <w:p w14:paraId="64F46245" w14:textId="6AD94376" w:rsidR="00A03E8E" w:rsidRDefault="00A03E8E" w:rsidP="00A03E8E">
      <w:r w:rsidRPr="00A03E8E">
        <w:t xml:space="preserve">Business Address: </w:t>
      </w:r>
      <w:r>
        <w:t>662 North Delaware Street</w:t>
      </w:r>
      <w:r w:rsidRPr="00A03E8E">
        <w:t xml:space="preserve">, </w:t>
      </w:r>
      <w:r>
        <w:t>Paulsboro</w:t>
      </w:r>
      <w:r w:rsidRPr="00A03E8E">
        <w:t xml:space="preserve"> NJ 080</w:t>
      </w:r>
      <w:r>
        <w:t>66</w:t>
      </w:r>
      <w:r w:rsidRPr="00A03E8E">
        <w:t xml:space="preserve"> </w:t>
      </w:r>
    </w:p>
    <w:p w14:paraId="3310AB48" w14:textId="77777777" w:rsidR="00A03E8E" w:rsidRDefault="00A03E8E" w:rsidP="00A03E8E"/>
    <w:p w14:paraId="6D372600" w14:textId="77777777" w:rsidR="00A03E8E" w:rsidRDefault="00A03E8E" w:rsidP="00A03E8E">
      <w:r w:rsidRPr="00A03E8E">
        <w:t xml:space="preserve">The IPM Coordinator maintains the pesticide product label, and the Material Safety Data Sheet (MSDS) (when one is available), of each pesticide product that may be used on school property. The label and the MSDS are available for review by a parent, guardian, staff member, or student attending the school. Also, the IPM Coordinator is available to parents, guardians, and staff members for information and to discuss comments about IPM activities and pesticide use at the school. </w:t>
      </w:r>
    </w:p>
    <w:p w14:paraId="7554845F" w14:textId="77777777" w:rsidR="007A31E7" w:rsidRDefault="007A31E7" w:rsidP="00A03E8E"/>
    <w:p w14:paraId="0031E951" w14:textId="77777777" w:rsidR="007A31E7" w:rsidRDefault="007A31E7" w:rsidP="00A03E8E"/>
    <w:p w14:paraId="56CBD9A3" w14:textId="46673390" w:rsidR="008678F9" w:rsidRDefault="00A03E8E" w:rsidP="00A03E8E">
      <w:r w:rsidRPr="00A03E8E">
        <w:lastRenderedPageBreak/>
        <w:t>As part of a school pest management plan [insert name of school] may use pesticides to control pests. The United States Environmental Protection Agency (EPA) and the New Jersey Department of Environmental Protection (DEP) register pesticides to determine that the use of a pesticide in accordance with instructions printed on the label does not pose an unreasonable risk to human health and the environment. Nevertheless, the EPA and the DEP cannot guarantee that registered pesticides do not pose any risk to human health, thus unnecessary exposure to pesticides should be avoided. The EPA has issued the statement that where possible, persons who are potentially sensitive, such as pregnant women, infants and children, should avoid unnecessary pesticide exposure.</w:t>
      </w:r>
    </w:p>
    <w:p w14:paraId="4A24C168" w14:textId="77777777" w:rsidR="00594E6C" w:rsidRDefault="00594E6C" w:rsidP="00A63478">
      <w:pPr>
        <w:pBdr>
          <w:bottom w:val="single" w:sz="4" w:space="1" w:color="auto"/>
        </w:pBdr>
      </w:pPr>
    </w:p>
    <w:p w14:paraId="04E40618" w14:textId="0DD23736" w:rsidR="00594E6C" w:rsidRDefault="00A63478" w:rsidP="00A63478">
      <w:r w:rsidRPr="00A63478">
        <w:t>The School Integrated Pest Management Act requires all New Jersey school districts notify parents and/or guardians of pesticides they expect to apply during the year. We intend to use the following pesticides in your school this year:</w:t>
      </w:r>
    </w:p>
    <w:tbl>
      <w:tblPr>
        <w:tblStyle w:val="TableGrid"/>
        <w:tblW w:w="8275" w:type="dxa"/>
        <w:tblLook w:val="04A0" w:firstRow="1" w:lastRow="0" w:firstColumn="1" w:lastColumn="0" w:noHBand="0" w:noVBand="1"/>
      </w:tblPr>
      <w:tblGrid>
        <w:gridCol w:w="2504"/>
        <w:gridCol w:w="2030"/>
        <w:gridCol w:w="1954"/>
        <w:gridCol w:w="1787"/>
      </w:tblGrid>
      <w:tr w:rsidR="00A63478" w14:paraId="7FB31E67" w14:textId="77777777" w:rsidTr="00D16E82">
        <w:tc>
          <w:tcPr>
            <w:tcW w:w="2504" w:type="dxa"/>
          </w:tcPr>
          <w:p w14:paraId="5944CE8A" w14:textId="66A0F068" w:rsidR="00A63478" w:rsidRDefault="000E30A0" w:rsidP="000E30A0">
            <w:r w:rsidRPr="000E30A0">
              <w:t>Name of Pesticide</w:t>
            </w:r>
          </w:p>
        </w:tc>
        <w:tc>
          <w:tcPr>
            <w:tcW w:w="2030" w:type="dxa"/>
          </w:tcPr>
          <w:p w14:paraId="3FB47773" w14:textId="0DD8F626" w:rsidR="00A63478" w:rsidRDefault="000E30A0" w:rsidP="00A63478">
            <w:r w:rsidRPr="000E30A0">
              <w:t>Active Ingredients</w:t>
            </w:r>
          </w:p>
        </w:tc>
        <w:tc>
          <w:tcPr>
            <w:tcW w:w="1954" w:type="dxa"/>
          </w:tcPr>
          <w:p w14:paraId="09573F29" w14:textId="1D07B8E7" w:rsidR="00A63478" w:rsidRDefault="000E30A0" w:rsidP="000E30A0">
            <w:r w:rsidRPr="000E30A0">
              <w:t>Proposed Date of Application</w:t>
            </w:r>
          </w:p>
        </w:tc>
        <w:tc>
          <w:tcPr>
            <w:tcW w:w="1787" w:type="dxa"/>
          </w:tcPr>
          <w:p w14:paraId="731ECD33" w14:textId="61AD80A1" w:rsidR="00A63478" w:rsidRDefault="000E30A0" w:rsidP="00A63478">
            <w:r w:rsidRPr="000E30A0">
              <w:t>Applicator</w:t>
            </w:r>
          </w:p>
        </w:tc>
      </w:tr>
      <w:tr w:rsidR="00A63478" w14:paraId="5F02797C" w14:textId="77777777" w:rsidTr="00D16E82">
        <w:tc>
          <w:tcPr>
            <w:tcW w:w="2504" w:type="dxa"/>
          </w:tcPr>
          <w:p w14:paraId="15A23F72" w14:textId="540BFB73" w:rsidR="00A63478" w:rsidRDefault="0056330E" w:rsidP="0056330E">
            <w:r w:rsidRPr="0056330E">
              <w:t>Advion Ant Gel</w:t>
            </w:r>
          </w:p>
        </w:tc>
        <w:tc>
          <w:tcPr>
            <w:tcW w:w="2030" w:type="dxa"/>
          </w:tcPr>
          <w:p w14:paraId="0C68ACCB" w14:textId="03D15B8D" w:rsidR="00A63478" w:rsidRDefault="00853EC7" w:rsidP="00853EC7">
            <w:pPr>
              <w:jc w:val="center"/>
            </w:pPr>
            <w:r w:rsidRPr="00853EC7">
              <w:t>Indoxacarb</w:t>
            </w:r>
          </w:p>
        </w:tc>
        <w:tc>
          <w:tcPr>
            <w:tcW w:w="1954" w:type="dxa"/>
          </w:tcPr>
          <w:p w14:paraId="26B999F3" w14:textId="2D65D83B" w:rsidR="00A63478" w:rsidRDefault="00972558" w:rsidP="00A63478">
            <w:r>
              <w:t>As Neede</w:t>
            </w:r>
            <w:r w:rsidR="008C361D">
              <w:t>d</w:t>
            </w:r>
          </w:p>
        </w:tc>
        <w:tc>
          <w:tcPr>
            <w:tcW w:w="1787" w:type="dxa"/>
          </w:tcPr>
          <w:p w14:paraId="3953CD94" w14:textId="1119DB58" w:rsidR="00A63478" w:rsidRDefault="008C361D" w:rsidP="00A63478">
            <w:r>
              <w:t>Tri-County Pest Control</w:t>
            </w:r>
          </w:p>
        </w:tc>
      </w:tr>
      <w:tr w:rsidR="00A63478" w14:paraId="67D67DAC" w14:textId="77777777" w:rsidTr="00D16E82">
        <w:tc>
          <w:tcPr>
            <w:tcW w:w="2504" w:type="dxa"/>
          </w:tcPr>
          <w:p w14:paraId="29FBD91E" w14:textId="1115381D" w:rsidR="00A63478" w:rsidRDefault="00D24142" w:rsidP="00D24142">
            <w:pPr>
              <w:jc w:val="center"/>
            </w:pPr>
            <w:r w:rsidRPr="00D24142">
              <w:t>Avert Dry Flowable Roach</w:t>
            </w:r>
            <w:r>
              <w:t xml:space="preserve"> </w:t>
            </w:r>
            <w:r w:rsidRPr="00D24142">
              <w:t>Bait</w:t>
            </w:r>
          </w:p>
        </w:tc>
        <w:tc>
          <w:tcPr>
            <w:tcW w:w="2030" w:type="dxa"/>
          </w:tcPr>
          <w:p w14:paraId="3DC5122A" w14:textId="40496D2A" w:rsidR="00A63478" w:rsidRDefault="00B203F5" w:rsidP="00A63478">
            <w:r w:rsidRPr="00B203F5">
              <w:t>Abamectin</w:t>
            </w:r>
          </w:p>
        </w:tc>
        <w:tc>
          <w:tcPr>
            <w:tcW w:w="1954" w:type="dxa"/>
          </w:tcPr>
          <w:p w14:paraId="4C56ACEC" w14:textId="4A6837C6" w:rsidR="00A63478" w:rsidRDefault="008C361D" w:rsidP="00A63478">
            <w:r>
              <w:t>As Needed</w:t>
            </w:r>
          </w:p>
        </w:tc>
        <w:tc>
          <w:tcPr>
            <w:tcW w:w="1787" w:type="dxa"/>
          </w:tcPr>
          <w:p w14:paraId="3434C781" w14:textId="1468A094" w:rsidR="00A63478" w:rsidRDefault="002B3999" w:rsidP="00A63478">
            <w:r>
              <w:t>Tri-County Pest Control</w:t>
            </w:r>
          </w:p>
        </w:tc>
      </w:tr>
      <w:tr w:rsidR="00A63478" w14:paraId="69CEAAAF" w14:textId="77777777" w:rsidTr="00D16E82">
        <w:tc>
          <w:tcPr>
            <w:tcW w:w="2504" w:type="dxa"/>
          </w:tcPr>
          <w:p w14:paraId="2AA01936" w14:textId="00053908" w:rsidR="00A63478" w:rsidRDefault="00B203F5" w:rsidP="00A63478">
            <w:r w:rsidRPr="00B203F5">
              <w:t>Catchmaster 72MB Glueboards</w:t>
            </w:r>
          </w:p>
        </w:tc>
        <w:tc>
          <w:tcPr>
            <w:tcW w:w="2030" w:type="dxa"/>
          </w:tcPr>
          <w:p w14:paraId="5AF3EB68" w14:textId="2D8998C3" w:rsidR="00A63478" w:rsidRDefault="00B203F5" w:rsidP="00A63478">
            <w:r w:rsidRPr="00B203F5">
              <w:t>None</w:t>
            </w:r>
          </w:p>
        </w:tc>
        <w:tc>
          <w:tcPr>
            <w:tcW w:w="1954" w:type="dxa"/>
          </w:tcPr>
          <w:p w14:paraId="5A9AD6DC" w14:textId="1B307FA6" w:rsidR="00A63478" w:rsidRDefault="008C361D" w:rsidP="00A63478">
            <w:r>
              <w:t>As Needed</w:t>
            </w:r>
          </w:p>
        </w:tc>
        <w:tc>
          <w:tcPr>
            <w:tcW w:w="1787" w:type="dxa"/>
          </w:tcPr>
          <w:p w14:paraId="0131AD36" w14:textId="0CE50A76" w:rsidR="00A63478" w:rsidRDefault="002B3999" w:rsidP="00A63478">
            <w:r>
              <w:t>Tri-County Pest Control</w:t>
            </w:r>
          </w:p>
        </w:tc>
      </w:tr>
      <w:tr w:rsidR="00A63478" w14:paraId="0E3E6E04" w14:textId="77777777" w:rsidTr="00D16E82">
        <w:tc>
          <w:tcPr>
            <w:tcW w:w="2504" w:type="dxa"/>
          </w:tcPr>
          <w:p w14:paraId="3876F303" w14:textId="242F4634" w:rsidR="00A63478" w:rsidRDefault="00526B03" w:rsidP="00A63478">
            <w:r>
              <w:t>Alpine WSG</w:t>
            </w:r>
          </w:p>
        </w:tc>
        <w:tc>
          <w:tcPr>
            <w:tcW w:w="2030" w:type="dxa"/>
          </w:tcPr>
          <w:p w14:paraId="46558D8F" w14:textId="5869A811" w:rsidR="00A63478" w:rsidRDefault="007D3C54" w:rsidP="007D3C54">
            <w:r w:rsidRPr="007D3C54">
              <w:t>Dinotefuran</w:t>
            </w:r>
          </w:p>
        </w:tc>
        <w:tc>
          <w:tcPr>
            <w:tcW w:w="1954" w:type="dxa"/>
          </w:tcPr>
          <w:p w14:paraId="5B248E20" w14:textId="014AE8FA" w:rsidR="00A63478" w:rsidRDefault="00452293" w:rsidP="00A63478">
            <w:r>
              <w:t>As Needed</w:t>
            </w:r>
          </w:p>
        </w:tc>
        <w:tc>
          <w:tcPr>
            <w:tcW w:w="1787" w:type="dxa"/>
          </w:tcPr>
          <w:p w14:paraId="246D4009" w14:textId="7C7319A9" w:rsidR="00A63478" w:rsidRDefault="00452293" w:rsidP="00A63478">
            <w:r>
              <w:t>Tri-County Pest Control</w:t>
            </w:r>
          </w:p>
        </w:tc>
      </w:tr>
      <w:tr w:rsidR="00D16E82" w14:paraId="09049031" w14:textId="77777777" w:rsidTr="00D16E82">
        <w:tc>
          <w:tcPr>
            <w:tcW w:w="2504" w:type="dxa"/>
          </w:tcPr>
          <w:p w14:paraId="5BDAB8C5" w14:textId="7308EB7A" w:rsidR="00D16E82" w:rsidRPr="00045700" w:rsidRDefault="0030498E" w:rsidP="00A63478">
            <w:r>
              <w:t>Nibor-D</w:t>
            </w:r>
          </w:p>
        </w:tc>
        <w:tc>
          <w:tcPr>
            <w:tcW w:w="2030" w:type="dxa"/>
          </w:tcPr>
          <w:p w14:paraId="70EF54D9" w14:textId="7925529F" w:rsidR="00D16E82" w:rsidRPr="00045700" w:rsidRDefault="00E53323" w:rsidP="00A63478">
            <w:r w:rsidRPr="00E53323">
              <w:t>borate mineral salt</w:t>
            </w:r>
          </w:p>
        </w:tc>
        <w:tc>
          <w:tcPr>
            <w:tcW w:w="1954" w:type="dxa"/>
          </w:tcPr>
          <w:p w14:paraId="28970FA1" w14:textId="5F16BCC7" w:rsidR="00D16E82" w:rsidRDefault="00E53323" w:rsidP="00A63478">
            <w:r>
              <w:t>As Needed</w:t>
            </w:r>
          </w:p>
        </w:tc>
        <w:tc>
          <w:tcPr>
            <w:tcW w:w="1787" w:type="dxa"/>
          </w:tcPr>
          <w:p w14:paraId="463F64A3" w14:textId="4D40AF19" w:rsidR="00D16E82" w:rsidRDefault="00E53323" w:rsidP="00A63478">
            <w:r>
              <w:t>Tri-County Pest Control</w:t>
            </w:r>
          </w:p>
        </w:tc>
      </w:tr>
      <w:tr w:rsidR="00A63478" w14:paraId="0793504B" w14:textId="77777777" w:rsidTr="00D16E82">
        <w:tc>
          <w:tcPr>
            <w:tcW w:w="2504" w:type="dxa"/>
          </w:tcPr>
          <w:p w14:paraId="0C0F53A4" w14:textId="111F701B" w:rsidR="00A63478" w:rsidRDefault="00A35825" w:rsidP="00A63478">
            <w:r w:rsidRPr="00045700">
              <w:t>Ranger Pro</w:t>
            </w:r>
          </w:p>
        </w:tc>
        <w:tc>
          <w:tcPr>
            <w:tcW w:w="2030" w:type="dxa"/>
          </w:tcPr>
          <w:p w14:paraId="4308794B" w14:textId="7BA38F45" w:rsidR="00A63478" w:rsidRDefault="00B6229D" w:rsidP="00A63478">
            <w:r w:rsidRPr="00045700">
              <w:t>Glyphosate</w:t>
            </w:r>
          </w:p>
        </w:tc>
        <w:tc>
          <w:tcPr>
            <w:tcW w:w="1954" w:type="dxa"/>
          </w:tcPr>
          <w:p w14:paraId="37220D5C" w14:textId="245D2968" w:rsidR="00A63478" w:rsidRDefault="00EF0E61" w:rsidP="00A63478">
            <w:r>
              <w:t>As Needed</w:t>
            </w:r>
          </w:p>
        </w:tc>
        <w:tc>
          <w:tcPr>
            <w:tcW w:w="1787" w:type="dxa"/>
          </w:tcPr>
          <w:p w14:paraId="30675777" w14:textId="7F8B9997" w:rsidR="00A63478" w:rsidRDefault="00F25DAF" w:rsidP="00A63478">
            <w:r>
              <w:t>SJ Turf</w:t>
            </w:r>
          </w:p>
        </w:tc>
      </w:tr>
      <w:tr w:rsidR="00A63478" w14:paraId="6E8070E7" w14:textId="77777777" w:rsidTr="00D16E82">
        <w:tc>
          <w:tcPr>
            <w:tcW w:w="2504" w:type="dxa"/>
          </w:tcPr>
          <w:p w14:paraId="397BFB7A" w14:textId="562200C0" w:rsidR="00A63478" w:rsidRDefault="00B6229D" w:rsidP="00A63478">
            <w:r w:rsidRPr="00045700">
              <w:t>Roundup QuikPRO</w:t>
            </w:r>
          </w:p>
        </w:tc>
        <w:tc>
          <w:tcPr>
            <w:tcW w:w="2030" w:type="dxa"/>
          </w:tcPr>
          <w:p w14:paraId="018C00CC" w14:textId="77777777" w:rsidR="00B6229D" w:rsidRPr="00B6229D" w:rsidRDefault="00B6229D" w:rsidP="00B6229D">
            <w:r w:rsidRPr="00B6229D">
              <w:t xml:space="preserve">Diquat  dibromide, Indaziflam , </w:t>
            </w:r>
          </w:p>
          <w:p w14:paraId="646B53EE" w14:textId="73073F37" w:rsidR="00A63478" w:rsidRDefault="00B6229D" w:rsidP="00B6229D">
            <w:r w:rsidRPr="00045700">
              <w:t>Glyphosate Isopropylamine salt</w:t>
            </w:r>
          </w:p>
        </w:tc>
        <w:tc>
          <w:tcPr>
            <w:tcW w:w="1954" w:type="dxa"/>
          </w:tcPr>
          <w:p w14:paraId="047FBEC9" w14:textId="77777777" w:rsidR="00A63478" w:rsidRDefault="00A63478" w:rsidP="00A63478"/>
        </w:tc>
        <w:tc>
          <w:tcPr>
            <w:tcW w:w="1787" w:type="dxa"/>
          </w:tcPr>
          <w:p w14:paraId="33C6D905" w14:textId="7492D402" w:rsidR="00A63478" w:rsidRDefault="00F25DAF" w:rsidP="00A63478">
            <w:r>
              <w:t>SJ Turf</w:t>
            </w:r>
          </w:p>
        </w:tc>
      </w:tr>
      <w:tr w:rsidR="00A63478" w14:paraId="55B19DBA" w14:textId="77777777" w:rsidTr="00D16E82">
        <w:tc>
          <w:tcPr>
            <w:tcW w:w="2504" w:type="dxa"/>
          </w:tcPr>
          <w:p w14:paraId="507830D3" w14:textId="66E78D5C" w:rsidR="00A63478" w:rsidRDefault="003273C8" w:rsidP="00A63478">
            <w:r>
              <w:t>17-0-0 Plus Dimension</w:t>
            </w:r>
          </w:p>
        </w:tc>
        <w:tc>
          <w:tcPr>
            <w:tcW w:w="2030" w:type="dxa"/>
          </w:tcPr>
          <w:p w14:paraId="2DF5DF80" w14:textId="3A861D36" w:rsidR="00A63478" w:rsidRDefault="00045700" w:rsidP="00A63478">
            <w:r>
              <w:t>Dithopyr 0.15%</w:t>
            </w:r>
          </w:p>
        </w:tc>
        <w:tc>
          <w:tcPr>
            <w:tcW w:w="1954" w:type="dxa"/>
          </w:tcPr>
          <w:p w14:paraId="4C8C0AF7" w14:textId="250A4CE8" w:rsidR="00A63478" w:rsidRDefault="00EF0E61" w:rsidP="00A63478">
            <w:r>
              <w:t>As Needed</w:t>
            </w:r>
          </w:p>
        </w:tc>
        <w:tc>
          <w:tcPr>
            <w:tcW w:w="1787" w:type="dxa"/>
          </w:tcPr>
          <w:p w14:paraId="338D7AED" w14:textId="223A5C44" w:rsidR="00A63478" w:rsidRDefault="00F25DAF" w:rsidP="00A63478">
            <w:r>
              <w:t>SJ Turf</w:t>
            </w:r>
          </w:p>
        </w:tc>
      </w:tr>
      <w:tr w:rsidR="00A63478" w14:paraId="7C1E93EC" w14:textId="77777777" w:rsidTr="00D16E82">
        <w:tc>
          <w:tcPr>
            <w:tcW w:w="2504" w:type="dxa"/>
          </w:tcPr>
          <w:p w14:paraId="19FCDB4A" w14:textId="00105302" w:rsidR="00A63478" w:rsidRDefault="004669C7" w:rsidP="004669C7">
            <w:r w:rsidRPr="00EF0E61">
              <w:t>Durentis</w:t>
            </w:r>
          </w:p>
        </w:tc>
        <w:tc>
          <w:tcPr>
            <w:tcW w:w="2030" w:type="dxa"/>
          </w:tcPr>
          <w:p w14:paraId="14755CE2" w14:textId="4927FD32" w:rsidR="00A63478" w:rsidRDefault="004669C7" w:rsidP="007818BB">
            <w:r w:rsidRPr="00EF0E61">
              <w:t>Chlorantraniliprole</w:t>
            </w:r>
          </w:p>
        </w:tc>
        <w:tc>
          <w:tcPr>
            <w:tcW w:w="1954" w:type="dxa"/>
          </w:tcPr>
          <w:p w14:paraId="75790A03" w14:textId="17352DC3" w:rsidR="00A63478" w:rsidRDefault="00EF0E61" w:rsidP="00A63478">
            <w:r>
              <w:t>As Needed</w:t>
            </w:r>
          </w:p>
        </w:tc>
        <w:tc>
          <w:tcPr>
            <w:tcW w:w="1787" w:type="dxa"/>
          </w:tcPr>
          <w:p w14:paraId="3F8212F8" w14:textId="7C23B433" w:rsidR="00A63478" w:rsidRDefault="00F25DAF" w:rsidP="00A63478">
            <w:r>
              <w:t>SJ Turf</w:t>
            </w:r>
          </w:p>
        </w:tc>
      </w:tr>
      <w:tr w:rsidR="00A63478" w14:paraId="03E06831" w14:textId="77777777" w:rsidTr="00D16E82">
        <w:tc>
          <w:tcPr>
            <w:tcW w:w="2504" w:type="dxa"/>
          </w:tcPr>
          <w:p w14:paraId="3C1DD127" w14:textId="582A39FD" w:rsidR="00A63478" w:rsidRDefault="00363D75" w:rsidP="00A63478">
            <w:r w:rsidRPr="00EF0E61">
              <w:lastRenderedPageBreak/>
              <w:t>SpeedZone EW</w:t>
            </w:r>
          </w:p>
        </w:tc>
        <w:tc>
          <w:tcPr>
            <w:tcW w:w="2030" w:type="dxa"/>
          </w:tcPr>
          <w:p w14:paraId="5EED87ED" w14:textId="781729B7" w:rsidR="00A63478" w:rsidRDefault="00363D75" w:rsidP="00A63478">
            <w:r w:rsidRPr="00EF0E61">
              <w:t>2,4-D,2-ethylhexyl esther, Mecoprop, Dicamba, Carfentrazone</w:t>
            </w:r>
          </w:p>
        </w:tc>
        <w:tc>
          <w:tcPr>
            <w:tcW w:w="1954" w:type="dxa"/>
          </w:tcPr>
          <w:p w14:paraId="5984893B" w14:textId="6E293E45" w:rsidR="00A63478" w:rsidRDefault="00EF0E61" w:rsidP="00A63478">
            <w:r>
              <w:t>As Needed</w:t>
            </w:r>
          </w:p>
        </w:tc>
        <w:tc>
          <w:tcPr>
            <w:tcW w:w="1787" w:type="dxa"/>
          </w:tcPr>
          <w:p w14:paraId="4C91791F" w14:textId="34F998C3" w:rsidR="00A63478" w:rsidRDefault="00F25DAF" w:rsidP="00A63478">
            <w:r>
              <w:t>SJ Turf</w:t>
            </w:r>
          </w:p>
        </w:tc>
      </w:tr>
      <w:tr w:rsidR="00A63478" w14:paraId="5592FAF3" w14:textId="77777777" w:rsidTr="00D16E82">
        <w:tc>
          <w:tcPr>
            <w:tcW w:w="2504" w:type="dxa"/>
          </w:tcPr>
          <w:p w14:paraId="5309CFAE" w14:textId="3559476D" w:rsidR="00A63478" w:rsidRDefault="00363D75" w:rsidP="00A63478">
            <w:r w:rsidRPr="00EF0E61">
              <w:t>Dimension 2EW</w:t>
            </w:r>
          </w:p>
        </w:tc>
        <w:tc>
          <w:tcPr>
            <w:tcW w:w="2030" w:type="dxa"/>
          </w:tcPr>
          <w:p w14:paraId="3A7122AC" w14:textId="13256880" w:rsidR="00A63478" w:rsidRDefault="00EF0E61" w:rsidP="00A63478">
            <w:r w:rsidRPr="00EF0E61">
              <w:t>Dithopyr</w:t>
            </w:r>
          </w:p>
        </w:tc>
        <w:tc>
          <w:tcPr>
            <w:tcW w:w="1954" w:type="dxa"/>
          </w:tcPr>
          <w:p w14:paraId="214BFFDF" w14:textId="3F46D241" w:rsidR="00A63478" w:rsidRDefault="00EF0E61" w:rsidP="00A63478">
            <w:r>
              <w:t>As Needed</w:t>
            </w:r>
          </w:p>
        </w:tc>
        <w:tc>
          <w:tcPr>
            <w:tcW w:w="1787" w:type="dxa"/>
          </w:tcPr>
          <w:p w14:paraId="7BA3CA40" w14:textId="3DBE9E4F" w:rsidR="00A63478" w:rsidRDefault="00F25DAF" w:rsidP="00A63478">
            <w:r>
              <w:t>SJ Turf</w:t>
            </w:r>
          </w:p>
        </w:tc>
      </w:tr>
      <w:tr w:rsidR="00A63478" w14:paraId="38864337" w14:textId="77777777" w:rsidTr="00D16E82">
        <w:tc>
          <w:tcPr>
            <w:tcW w:w="2504" w:type="dxa"/>
          </w:tcPr>
          <w:p w14:paraId="02B2264E" w14:textId="5EBE26BF" w:rsidR="00A63478" w:rsidRDefault="007818BB" w:rsidP="00A63478">
            <w:r w:rsidRPr="007818BB">
              <w:t>13-0-13 Plus 0.069% Menace</w:t>
            </w:r>
          </w:p>
        </w:tc>
        <w:tc>
          <w:tcPr>
            <w:tcW w:w="2030" w:type="dxa"/>
          </w:tcPr>
          <w:p w14:paraId="077432A4" w14:textId="2432835F" w:rsidR="00A63478" w:rsidRDefault="007818BB" w:rsidP="00A63478">
            <w:r w:rsidRPr="007818BB">
              <w:t>Bifenthrin 0.069%</w:t>
            </w:r>
          </w:p>
        </w:tc>
        <w:tc>
          <w:tcPr>
            <w:tcW w:w="1954" w:type="dxa"/>
          </w:tcPr>
          <w:p w14:paraId="0FC768D1" w14:textId="6F86E312" w:rsidR="00A63478" w:rsidRDefault="007818BB" w:rsidP="00A63478">
            <w:r>
              <w:t>As Needed</w:t>
            </w:r>
          </w:p>
        </w:tc>
        <w:tc>
          <w:tcPr>
            <w:tcW w:w="1787" w:type="dxa"/>
          </w:tcPr>
          <w:p w14:paraId="700CDCFA" w14:textId="3FCF0C61" w:rsidR="00A63478" w:rsidRDefault="00F25DAF" w:rsidP="00A63478">
            <w:r>
              <w:t>SJ Turf</w:t>
            </w:r>
          </w:p>
        </w:tc>
      </w:tr>
      <w:tr w:rsidR="00A63478" w14:paraId="32F15AD4" w14:textId="77777777" w:rsidTr="00D16E82">
        <w:tc>
          <w:tcPr>
            <w:tcW w:w="2504" w:type="dxa"/>
          </w:tcPr>
          <w:p w14:paraId="11CD75DE" w14:textId="77777777" w:rsidR="00A63478" w:rsidRDefault="00A63478" w:rsidP="00A63478"/>
        </w:tc>
        <w:tc>
          <w:tcPr>
            <w:tcW w:w="2030" w:type="dxa"/>
          </w:tcPr>
          <w:p w14:paraId="122F73CF" w14:textId="77777777" w:rsidR="00A63478" w:rsidRDefault="00A63478" w:rsidP="00A63478"/>
        </w:tc>
        <w:tc>
          <w:tcPr>
            <w:tcW w:w="1954" w:type="dxa"/>
          </w:tcPr>
          <w:p w14:paraId="417A7B7B" w14:textId="77777777" w:rsidR="00A63478" w:rsidRDefault="00A63478" w:rsidP="00A63478"/>
        </w:tc>
        <w:tc>
          <w:tcPr>
            <w:tcW w:w="1787" w:type="dxa"/>
          </w:tcPr>
          <w:p w14:paraId="12DFE8C4" w14:textId="77777777" w:rsidR="00A63478" w:rsidRDefault="00A63478" w:rsidP="00A63478"/>
        </w:tc>
      </w:tr>
    </w:tbl>
    <w:p w14:paraId="03EFAB27" w14:textId="77777777" w:rsidR="00594E6C" w:rsidRDefault="00594E6C" w:rsidP="00A63478"/>
    <w:sectPr w:rsidR="00594E6C">
      <w:headerReference w:type="default" r:id="rId7"/>
      <w:footerReference w:type="default" r:id="rId8"/>
      <w:headerReference w:type="first" r:id="rId9"/>
      <w:footerReference w:type="first" r:id="rId10"/>
      <w:pgSz w:w="12240" w:h="15840"/>
      <w:pgMar w:top="1080" w:right="3240" w:bottom="1728" w:left="1224"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99830" w14:textId="77777777" w:rsidR="0027352B" w:rsidRDefault="0027352B">
      <w:pPr>
        <w:spacing w:after="0" w:line="240" w:lineRule="auto"/>
      </w:pPr>
      <w:r>
        <w:separator/>
      </w:r>
    </w:p>
  </w:endnote>
  <w:endnote w:type="continuationSeparator" w:id="0">
    <w:p w14:paraId="6B574A10" w14:textId="77777777" w:rsidR="0027352B" w:rsidRDefault="0027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849289"/>
      <w:docPartObj>
        <w:docPartGallery w:val="Page Numbers (Bottom of Page)"/>
        <w:docPartUnique/>
      </w:docPartObj>
    </w:sdtPr>
    <w:sdtEndPr>
      <w:rPr>
        <w:noProof/>
      </w:rPr>
    </w:sdtEndPr>
    <w:sdtContent>
      <w:p w14:paraId="3A8D3D4B" w14:textId="77777777" w:rsidR="00756B5A" w:rsidRDefault="008678F9">
        <w:pPr>
          <w:pStyle w:val="Footer"/>
        </w:pPr>
        <w:r>
          <w:fldChar w:fldCharType="begin"/>
        </w:r>
        <w:r>
          <w:instrText xml:space="preserve"> PAGE   \* MERGEFORMAT </w:instrText>
        </w:r>
        <w:r>
          <w:fldChar w:fldCharType="separate"/>
        </w:r>
        <w:r>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0063FA14" wp14:editId="167D7E73">
                  <wp:simplePos x="0" y="0"/>
                  <wp:positionH relativeFrom="page">
                    <wp:posOffset>685800</wp:posOffset>
                  </wp:positionH>
                  <wp:positionV relativeFrom="page">
                    <wp:posOffset>9144000</wp:posOffset>
                  </wp:positionV>
                  <wp:extent cx="5029200" cy="0"/>
                  <wp:effectExtent l="0" t="0" r="1905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BC1B62" id="Straight Connector 9" o:spid="_x0000_s1026" alt="&quot;&quo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INuwEAAN4DAAAOAAAAZHJzL2Uyb0RvYy54bWysU9uO2yAQfa/Uf0C8N3YsbS9WnH3Y1fal&#10;ale9fADBQ4wEDAIaO3/fATvO9qJKrfYFMzDnzJnDeHc7WcNOEKJG1/HtpuYMnMReu2PHv319ePWW&#10;s5iE64VBBx0/Q+S3+5cvdqNvocEBTQ+BEYmL7eg7PqTk26qKcgAr4gY9OLpUGKxIFIZj1QcxErs1&#10;VVPXr6sRQ+8DSoiRTu/nS74v/EqBTJ+UipCY6ThpS2UNZT3ktdrvRHsMwg9aLjLEf6iwQjsqulLd&#10;iyTY96B/o7JaBoyo0kairVApLaH0QN1s61+6+TIID6UXMif61ab4fLTy4+nOPQayYfSxjf4x5C4m&#10;FWz+kj42FbPOq1kwJSbp8KZu3tELcCYvd9UV6ENM7wEty5uOG+1yH6IVpw8xUTFKvaTkY+PYSNPT&#10;vCG+HEc0un/QxpQgzwLcmcBOgl7xcGzyqxHDkyyKjKPDaxNll84GZv7PoJjuSfZ2LvAzp5ASXNou&#10;vMZRdoYpUrACF2V/Ay75GQpl9v4FvCJKZXRpBVvtMPxJdpouktWcf3Fg7jtbcMD+XJ63WENDVJxb&#10;Bj5P6dO4wK+/5f4HAAAA//8DAFBLAwQUAAYACAAAACEA4Q5r6dwAAAANAQAADwAAAGRycy9kb3du&#10;cmV2LnhtbExPQU7DMBC8I/EHa5G4URsopKRxqoJUcUQUpPa4TbZJ1HgdxW4aeD3bA4LbzM5odiZb&#10;jK5VA/Wh8WzhdmJAERe+bLiy8PmxupmBChG5xNYzWfiiAIv88iLDtPQnfqdhHSslIRxStFDH2KVa&#10;h6Imh2HiO2LR9r53GIX2lS57PEm4a/WdMY/aYcPyocaOXmoqDuujs/C2Tfbf29Vz9+AKfE2G5H7p&#10;Nxtrr6/G5RxUpDH+meFcX6pDLp12/shlUK1wM5MtUcB0agSJ5cmcwe73pPNM/1+R/wAAAP//AwBQ&#10;SwECLQAUAAYACAAAACEAtoM4kv4AAADhAQAAEwAAAAAAAAAAAAAAAAAAAAAAW0NvbnRlbnRfVHlw&#10;ZXNdLnhtbFBLAQItABQABgAIAAAAIQA4/SH/1gAAAJQBAAALAAAAAAAAAAAAAAAAAC8BAABfcmVs&#10;cy8ucmVsc1BLAQItABQABgAIAAAAIQBvBoINuwEAAN4DAAAOAAAAAAAAAAAAAAAAAC4CAABkcnMv&#10;ZTJvRG9jLnhtbFBLAQItABQABgAIAAAAIQDhDmvp3AAAAA0BAAAPAAAAAAAAAAAAAAAAABUEAABk&#10;cnMvZG93bnJldi54bWxQSwUGAAAAAAQABADzAAAAHgUAAAAA&#10;" strokecolor="#ccc [3214]" strokeweight="1pt">
                  <v:stroke joinstyle="miter"/>
                  <w10:wrap anchorx="page" anchory="page"/>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4F919" w14:textId="77777777" w:rsidR="00A03E8E" w:rsidRDefault="00A03E8E">
    <w:pPr>
      <w:pStyle w:val="Footer"/>
      <w:jc w:val="center"/>
      <w:rPr>
        <w:caps w:val="0"/>
        <w:noProof/>
        <w:color w:val="E14934" w:themeColor="accent1"/>
      </w:rPr>
    </w:pPr>
    <w:r>
      <w:rPr>
        <w:caps w:val="0"/>
        <w:color w:val="E14934" w:themeColor="accent1"/>
      </w:rPr>
      <w:fldChar w:fldCharType="begin"/>
    </w:r>
    <w:r>
      <w:rPr>
        <w:color w:val="E14934" w:themeColor="accent1"/>
      </w:rPr>
      <w:instrText xml:space="preserve"> PAGE   \* MERGEFORMAT </w:instrText>
    </w:r>
    <w:r>
      <w:rPr>
        <w:caps w:val="0"/>
        <w:color w:val="E14934" w:themeColor="accent1"/>
      </w:rPr>
      <w:fldChar w:fldCharType="separate"/>
    </w:r>
    <w:r>
      <w:rPr>
        <w:noProof/>
        <w:color w:val="E14934" w:themeColor="accent1"/>
      </w:rPr>
      <w:t>2</w:t>
    </w:r>
    <w:r>
      <w:rPr>
        <w:caps w:val="0"/>
        <w:noProof/>
        <w:color w:val="E14934" w:themeColor="accent1"/>
      </w:rPr>
      <w:fldChar w:fldCharType="end"/>
    </w:r>
  </w:p>
  <w:p w14:paraId="5D14FBCA" w14:textId="3E10F35D" w:rsidR="00756B5A" w:rsidRPr="00347EC1" w:rsidRDefault="00756B5A" w:rsidP="00347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CA545" w14:textId="77777777" w:rsidR="0027352B" w:rsidRDefault="0027352B">
      <w:pPr>
        <w:spacing w:after="0" w:line="240" w:lineRule="auto"/>
      </w:pPr>
      <w:r>
        <w:separator/>
      </w:r>
    </w:p>
  </w:footnote>
  <w:footnote w:type="continuationSeparator" w:id="0">
    <w:p w14:paraId="4898C6CC" w14:textId="77777777" w:rsidR="0027352B" w:rsidRDefault="0027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194EF" w14:textId="77777777" w:rsidR="00756B5A" w:rsidRDefault="008678F9">
    <w:pPr>
      <w:pStyle w:val="Header"/>
    </w:pPr>
    <w:r>
      <w:rPr>
        <w:noProof/>
        <w:lang w:eastAsia="en-US"/>
      </w:rPr>
      <mc:AlternateContent>
        <mc:Choice Requires="wps">
          <w:drawing>
            <wp:anchor distT="0" distB="0" distL="114300" distR="114300" simplePos="0" relativeHeight="251659264" behindDoc="0" locked="0" layoutInCell="1" allowOverlap="1" wp14:anchorId="563FDCE5" wp14:editId="6B0A2CC2">
              <wp:simplePos x="0" y="0"/>
              <mc:AlternateContent>
                <mc:Choice Requires="wp14">
                  <wp:positionH relativeFrom="page">
                    <wp14:pctPosHOffset>8800</wp14:pctPosHOffset>
                  </wp:positionH>
                </mc:Choice>
                <mc:Fallback>
                  <wp:positionH relativeFrom="page">
                    <wp:posOffset>683895</wp:posOffset>
                  </wp:positionH>
                </mc:Fallback>
              </mc:AlternateContent>
              <mc:AlternateContent>
                <mc:Choice Requires="wp14">
                  <wp:positionV relativeFrom="page">
                    <wp14:pctPosVOffset>6400</wp14:pctPosVOffset>
                  </wp:positionV>
                </mc:Choice>
                <mc:Fallback>
                  <wp:positionV relativeFrom="page">
                    <wp:posOffset>643255</wp:posOffset>
                  </wp:positionV>
                </mc:Fallback>
              </mc:AlternateContent>
              <wp:extent cx="6400800" cy="0"/>
              <wp:effectExtent l="0" t="38100" r="56515" b="571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83100</wp14:pctWidth>
              </wp14:sizeRelH>
            </wp:anchor>
          </w:drawing>
        </mc:Choice>
        <mc:Fallback>
          <w:pict>
            <v:line w14:anchorId="1F12829E" id="Straight Connector 1" o:spid="_x0000_s1026" alt="&quot;&quot;" style="position:absolute;z-index:251659264;visibility:visible;mso-wrap-style:square;mso-width-percent:831;mso-left-percent:88;mso-top-percent:64;mso-wrap-distance-left:9pt;mso-wrap-distance-top:0;mso-wrap-distance-right:9pt;mso-wrap-distance-bottom:0;mso-position-horizontal-relative:page;mso-position-vertical-relative:page;mso-width-percent:831;mso-left-percent:88;mso-top-percent:64;mso-width-relative:page"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GUvQEAAN4DAAAOAAAAZHJzL2Uyb0RvYy54bWysU8Fu3CAQvVfqPyDuXXtXSZRa680hUXqp&#10;kihtP4DgYY0EDAK69v59Buz1Rm1VqVUuGIZ5b948xtub0Rp2gBA1upavVzVn4CR22u1b/uP7/adr&#10;zmISrhMGHbT8CJHf7D5+2A6+gQ32aDoIjEhcbAbf8j4l31RVlD1YEVfowdGlwmBFomPYV10QA7Fb&#10;U23q+qoaMHQ+oIQYKXo3XfJd4VcKZHpUKkJipuWkLZU1lPUlr9VuK5p9EL7XcpYh/kOFFdpR0YXq&#10;TiTBfgb9G5XVMmBElVYSbYVKaQmlB+pmXf/SzbdeeCi9kDnRLzbF96OVD4db9xTIhsHHJvqnkLsY&#10;VbD5S/rYWMw6LmbBmJik4NVFXV/X5Kk83VVnoA8xfQG0LG9abrTLfYhGHL7GRMUo9ZSSw8axoeWf&#10;LzeXdUmLaHR3r43Jl2UW4NYEdhD0imnc5FcjhjdZdDKOgucmyi4dDUz8z6CY7kj2eiqQ5+vMKaQE&#10;l9Yzr3GUnWGKFCzAWdnfgHN+hkKZvX8BL4hSGV1awFY7DH+SncaTZDXlnxyY+s4WvGB3LM9brKEh&#10;Ks7NA5+n9O25wM+/5e4VAAD//wMAUEsDBBQABgAIAAAAIQAKXGht1wAAAAMBAAAPAAAAZHJzL2Rv&#10;d25yZXYueG1sTI/BasMwDIbvg72DUWG31e4Oo6Rxyhjs0MtGuhHoTY3VJF0sm9hN07efs8t2EXz8&#10;4tenfDvZXow0hM6xhtVSgSCunem40fD1+fa4BhEissHeMWm4UYBtcX+XY2bclUsa97ERqYRDhhra&#10;GH0mZahbshiWzhOn7OQGizHh0Egz4DWV214+KfUsLXacLrTo6bWl+nt/sRooVgdf7dQZq/HDl7uy&#10;U+/nm9YPi+llAyLSFP+WYdZP6lAkp6O7sAmi15Aeib9zzpRaJz7OLItc/ncvfgAAAP//AwBQSwEC&#10;LQAUAAYACAAAACEAtoM4kv4AAADhAQAAEwAAAAAAAAAAAAAAAAAAAAAAW0NvbnRlbnRfVHlwZXNd&#10;LnhtbFBLAQItABQABgAIAAAAIQA4/SH/1gAAAJQBAAALAAAAAAAAAAAAAAAAAC8BAABfcmVscy8u&#10;cmVsc1BLAQItABQABgAIAAAAIQBcAGGUvQEAAN4DAAAOAAAAAAAAAAAAAAAAAC4CAABkcnMvZTJv&#10;RG9jLnhtbFBLAQItABQABgAIAAAAIQAKXGht1wAAAAMBAAAPAAAAAAAAAAAAAAAAABcEAABkcnMv&#10;ZG93bnJldi54bWxQSwUGAAAAAAQABADzAAAAGwUAAAAA&#10;" strokecolor="#333 [3215]" strokeweight="7.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3B69" w14:textId="77777777" w:rsidR="00756B5A" w:rsidRDefault="008678F9">
    <w:pPr>
      <w:pStyle w:val="Header"/>
    </w:pPr>
    <w:r>
      <w:rPr>
        <w:noProof/>
        <w:lang w:eastAsia="en-US"/>
      </w:rPr>
      <mc:AlternateContent>
        <mc:Choice Requires="wps">
          <w:drawing>
            <wp:anchor distT="0" distB="0" distL="114300" distR="114300" simplePos="0" relativeHeight="251664384" behindDoc="0" locked="0" layoutInCell="1" allowOverlap="1" wp14:anchorId="6768C98F" wp14:editId="3A095B9B">
              <wp:simplePos x="0" y="0"/>
              <mc:AlternateContent>
                <mc:Choice Requires="wp14">
                  <wp:positionH relativeFrom="page">
                    <wp14:pctPosHOffset>8800</wp14:pctPosHOffset>
                  </wp:positionH>
                </mc:Choice>
                <mc:Fallback>
                  <wp:positionH relativeFrom="page">
                    <wp:posOffset>683895</wp:posOffset>
                  </wp:positionH>
                </mc:Fallback>
              </mc:AlternateContent>
              <mc:AlternateContent>
                <mc:Choice Requires="wp14">
                  <wp:positionV relativeFrom="page">
                    <wp14:pctPosVOffset>6400</wp14:pctPosVOffset>
                  </wp:positionV>
                </mc:Choice>
                <mc:Fallback>
                  <wp:positionV relativeFrom="page">
                    <wp:posOffset>643255</wp:posOffset>
                  </wp:positionV>
                </mc:Fallback>
              </mc:AlternateContent>
              <wp:extent cx="6400800" cy="0"/>
              <wp:effectExtent l="0" t="38100" r="56515" b="571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83100</wp14:pctWidth>
              </wp14:sizeRelH>
            </wp:anchor>
          </w:drawing>
        </mc:Choice>
        <mc:Fallback>
          <w:pict>
            <v:line w14:anchorId="7D10549E" id="Straight Connector 8" o:spid="_x0000_s1026" alt="&quot;&quot;" style="position:absolute;z-index:251664384;visibility:visible;mso-wrap-style:square;mso-width-percent:831;mso-left-percent:88;mso-top-percent:64;mso-wrap-distance-left:9pt;mso-wrap-distance-top:0;mso-wrap-distance-right:9pt;mso-wrap-distance-bottom:0;mso-position-horizontal-relative:page;mso-position-vertical-relative:page;mso-width-percent:831;mso-left-percent:88;mso-top-percent:64;mso-width-relative:page"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GUvQEAAN4DAAAOAAAAZHJzL2Uyb0RvYy54bWysU8Fu3CAQvVfqPyDuXXtXSZRa680hUXqp&#10;kihtP4DgYY0EDAK69v59Buz1Rm1VqVUuGIZ5b948xtub0Rp2gBA1upavVzVn4CR22u1b/uP7/adr&#10;zmISrhMGHbT8CJHf7D5+2A6+gQ32aDoIjEhcbAbf8j4l31RVlD1YEVfowdGlwmBFomPYV10QA7Fb&#10;U23q+qoaMHQ+oIQYKXo3XfJd4VcKZHpUKkJipuWkLZU1lPUlr9VuK5p9EL7XcpYh/kOFFdpR0YXq&#10;TiTBfgb9G5XVMmBElVYSbYVKaQmlB+pmXf/SzbdeeCi9kDnRLzbF96OVD4db9xTIhsHHJvqnkLsY&#10;VbD5S/rYWMw6LmbBmJik4NVFXV/X5Kk83VVnoA8xfQG0LG9abrTLfYhGHL7GRMUo9ZSSw8axoeWf&#10;LzeXdUmLaHR3r43Jl2UW4NYEdhD0imnc5FcjhjdZdDKOgucmyi4dDUz8z6CY7kj2eiqQ5+vMKaQE&#10;l9Yzr3GUnWGKFCzAWdnfgHN+hkKZvX8BL4hSGV1awFY7DH+SncaTZDXlnxyY+s4WvGB3LM9brKEh&#10;Ks7NA5+n9O25wM+/5e4VAAD//wMAUEsDBBQABgAIAAAAIQAKXGht1wAAAAMBAAAPAAAAZHJzL2Rv&#10;d25yZXYueG1sTI/BasMwDIbvg72DUWG31e4Oo6Rxyhjs0MtGuhHoTY3VJF0sm9hN07efs8t2EXz8&#10;4tenfDvZXow0hM6xhtVSgSCunem40fD1+fa4BhEissHeMWm4UYBtcX+XY2bclUsa97ERqYRDhhra&#10;GH0mZahbshiWzhOn7OQGizHh0Egz4DWV214+KfUsLXacLrTo6bWl+nt/sRooVgdf7dQZq/HDl7uy&#10;U+/nm9YPi+llAyLSFP+WYdZP6lAkp6O7sAmi15Aeib9zzpRaJz7OLItc/ncvfgAAAP//AwBQSwEC&#10;LQAUAAYACAAAACEAtoM4kv4AAADhAQAAEwAAAAAAAAAAAAAAAAAAAAAAW0NvbnRlbnRfVHlwZXNd&#10;LnhtbFBLAQItABQABgAIAAAAIQA4/SH/1gAAAJQBAAALAAAAAAAAAAAAAAAAAC8BAABfcmVscy8u&#10;cmVsc1BLAQItABQABgAIAAAAIQBcAGGUvQEAAN4DAAAOAAAAAAAAAAAAAAAAAC4CAABkcnMvZTJv&#10;RG9jLnhtbFBLAQItABQABgAIAAAAIQAKXGht1wAAAAMBAAAPAAAAAAAAAAAAAAAAABcEAABkcnMv&#10;ZG93bnJldi54bWxQSwUGAAAAAAQABADzAAAAGwUAAAAA&#10;" strokecolor="#333 [3215]" strokeweight="7.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A103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1672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CCED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5E2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DAB1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66B0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DA5D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BAC5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D8C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05E36"/>
    <w:lvl w:ilvl="0">
      <w:start w:val="1"/>
      <w:numFmt w:val="bullet"/>
      <w:lvlText w:val=""/>
      <w:lvlJc w:val="left"/>
      <w:pPr>
        <w:tabs>
          <w:tab w:val="num" w:pos="360"/>
        </w:tabs>
        <w:ind w:left="360" w:hanging="360"/>
      </w:pPr>
      <w:rPr>
        <w:rFonts w:ascii="Symbol" w:hAnsi="Symbol" w:hint="default"/>
      </w:rPr>
    </w:lvl>
  </w:abstractNum>
  <w:num w:numId="1" w16cid:durableId="593826395">
    <w:abstractNumId w:val="9"/>
  </w:num>
  <w:num w:numId="2" w16cid:durableId="723136320">
    <w:abstractNumId w:val="7"/>
  </w:num>
  <w:num w:numId="3" w16cid:durableId="1116870078">
    <w:abstractNumId w:val="6"/>
  </w:num>
  <w:num w:numId="4" w16cid:durableId="840197877">
    <w:abstractNumId w:val="5"/>
  </w:num>
  <w:num w:numId="5" w16cid:durableId="1978219648">
    <w:abstractNumId w:val="4"/>
  </w:num>
  <w:num w:numId="6" w16cid:durableId="461772465">
    <w:abstractNumId w:val="8"/>
  </w:num>
  <w:num w:numId="7" w16cid:durableId="1755396250">
    <w:abstractNumId w:val="3"/>
  </w:num>
  <w:num w:numId="8" w16cid:durableId="919604638">
    <w:abstractNumId w:val="2"/>
  </w:num>
  <w:num w:numId="9" w16cid:durableId="176427711">
    <w:abstractNumId w:val="1"/>
  </w:num>
  <w:num w:numId="10" w16cid:durableId="63996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8E"/>
    <w:rsid w:val="00045700"/>
    <w:rsid w:val="000E30A0"/>
    <w:rsid w:val="0016683A"/>
    <w:rsid w:val="0027215A"/>
    <w:rsid w:val="0027352B"/>
    <w:rsid w:val="002872AD"/>
    <w:rsid w:val="002B3999"/>
    <w:rsid w:val="0030498E"/>
    <w:rsid w:val="003273C8"/>
    <w:rsid w:val="00347EC1"/>
    <w:rsid w:val="00363D75"/>
    <w:rsid w:val="003D385B"/>
    <w:rsid w:val="00452293"/>
    <w:rsid w:val="004669C7"/>
    <w:rsid w:val="004E30A5"/>
    <w:rsid w:val="00526B03"/>
    <w:rsid w:val="0056330E"/>
    <w:rsid w:val="00594E6C"/>
    <w:rsid w:val="006137B8"/>
    <w:rsid w:val="00671352"/>
    <w:rsid w:val="006B4BCF"/>
    <w:rsid w:val="00732CE4"/>
    <w:rsid w:val="00756B5A"/>
    <w:rsid w:val="007818BB"/>
    <w:rsid w:val="007A31E7"/>
    <w:rsid w:val="007A7AE2"/>
    <w:rsid w:val="007B6842"/>
    <w:rsid w:val="007D3C54"/>
    <w:rsid w:val="00853EC7"/>
    <w:rsid w:val="008678F9"/>
    <w:rsid w:val="008C361D"/>
    <w:rsid w:val="008F37D1"/>
    <w:rsid w:val="00952DCA"/>
    <w:rsid w:val="00972558"/>
    <w:rsid w:val="00A03E8E"/>
    <w:rsid w:val="00A35825"/>
    <w:rsid w:val="00A61DF0"/>
    <w:rsid w:val="00A63478"/>
    <w:rsid w:val="00A72749"/>
    <w:rsid w:val="00AE6F1B"/>
    <w:rsid w:val="00B203F5"/>
    <w:rsid w:val="00B6229D"/>
    <w:rsid w:val="00C44361"/>
    <w:rsid w:val="00D16E82"/>
    <w:rsid w:val="00D24142"/>
    <w:rsid w:val="00DB2E81"/>
    <w:rsid w:val="00DF6DCB"/>
    <w:rsid w:val="00E53323"/>
    <w:rsid w:val="00E901CD"/>
    <w:rsid w:val="00EF0E61"/>
    <w:rsid w:val="00F013E0"/>
    <w:rsid w:val="00F041AC"/>
    <w:rsid w:val="00F25DAF"/>
    <w:rsid w:val="00FA5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2A7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EC1"/>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10"/>
    <w:unhideWhenUsed/>
    <w:qFormat/>
    <w:pPr>
      <w:spacing w:before="360" w:after="360"/>
      <w:contextualSpacing/>
    </w:pPr>
    <w:rPr>
      <w:color w:val="595959" w:themeColor="text1" w:themeTint="A6"/>
      <w:sz w:val="22"/>
      <w:szCs w:val="20"/>
      <w:lang w:eastAsia="en-US"/>
    </w:rPr>
  </w:style>
  <w:style w:type="paragraph" w:styleId="Date">
    <w:name w:val="Date"/>
    <w:basedOn w:val="Normal"/>
    <w:next w:val="Normal"/>
    <w:link w:val="DateChar"/>
    <w:uiPriority w:val="2"/>
    <w:semiHidden/>
    <w:unhideWhenUsed/>
    <w:qFormat/>
    <w:rsid w:val="00347EC1"/>
    <w:pPr>
      <w:spacing w:before="540" w:after="360" w:line="240" w:lineRule="auto"/>
    </w:pPr>
    <w:rPr>
      <w:color w:val="B42C1A" w:themeColor="accent1" w:themeShade="BF"/>
      <w:sz w:val="22"/>
    </w:rPr>
  </w:style>
  <w:style w:type="character" w:customStyle="1" w:styleId="DateChar">
    <w:name w:val="Date Char"/>
    <w:basedOn w:val="DefaultParagraphFont"/>
    <w:link w:val="Date"/>
    <w:uiPriority w:val="2"/>
    <w:semiHidden/>
    <w:rsid w:val="00347EC1"/>
    <w:rPr>
      <w:color w:val="B42C1A" w:themeColor="accent1" w:themeShade="BF"/>
      <w:sz w:val="22"/>
    </w:rPr>
  </w:style>
  <w:style w:type="paragraph" w:styleId="Salutation">
    <w:name w:val="Salutation"/>
    <w:basedOn w:val="Normal"/>
    <w:next w:val="Normal"/>
    <w:link w:val="SalutationChar"/>
    <w:uiPriority w:val="4"/>
    <w:semiHidden/>
    <w:unhideWhenUsed/>
    <w:qFormat/>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qFormat/>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qFormat/>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347EC1"/>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2"/>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sid w:val="00347EC1"/>
    <w:rPr>
      <w:rFonts w:ascii="Garamond" w:hAnsi="Garamond"/>
      <w:color w:val="595959" w:themeColor="text1" w:themeTint="A6"/>
      <w:sz w:val="20"/>
    </w:rPr>
  </w:style>
  <w:style w:type="paragraph" w:styleId="Footer">
    <w:name w:val="footer"/>
    <w:basedOn w:val="Normal"/>
    <w:link w:val="FooterChar"/>
    <w:uiPriority w:val="99"/>
    <w:unhideWhenUsed/>
    <w:rsid w:val="00347EC1"/>
    <w:pPr>
      <w:spacing w:after="0" w:line="240" w:lineRule="auto"/>
    </w:pPr>
    <w:rPr>
      <w:rFonts w:ascii="Garamond" w:hAnsi="Garamond"/>
      <w:caps/>
      <w:color w:val="000000" w:themeColor="text1"/>
      <w:sz w:val="18"/>
    </w:rPr>
  </w:style>
  <w:style w:type="character" w:customStyle="1" w:styleId="FooterChar">
    <w:name w:val="Footer Char"/>
    <w:basedOn w:val="DefaultParagraphFont"/>
    <w:link w:val="Footer"/>
    <w:uiPriority w:val="99"/>
    <w:rsid w:val="00347EC1"/>
    <w:rPr>
      <w:rFonts w:ascii="Garamond" w:hAnsi="Garamond"/>
      <w:caps/>
      <w:color w:val="000000" w:themeColor="text1"/>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47EC1"/>
    <w:rPr>
      <w:b w:val="0"/>
      <w:i w:val="0"/>
      <w:iCs/>
      <w:color w:val="B42C1A" w:themeColor="accent1" w:themeShade="BF"/>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IntenseEmphasis">
    <w:name w:val="Intense Emphasis"/>
    <w:basedOn w:val="DefaultParagraphFont"/>
    <w:uiPriority w:val="21"/>
    <w:semiHidden/>
    <w:unhideWhenUsed/>
    <w:qFormat/>
    <w:rsid w:val="00347EC1"/>
    <w:rPr>
      <w:i/>
      <w:iCs/>
      <w:color w:val="B42C1A" w:themeColor="accent1" w:themeShade="BF"/>
    </w:rPr>
  </w:style>
  <w:style w:type="paragraph" w:styleId="BlockText">
    <w:name w:val="Block Text"/>
    <w:basedOn w:val="Normal"/>
    <w:uiPriority w:val="99"/>
    <w:semiHidden/>
    <w:unhideWhenUsed/>
    <w:rsid w:val="00347EC1"/>
    <w:pPr>
      <w:pBdr>
        <w:top w:val="single" w:sz="2" w:space="10" w:color="B42C1A" w:themeColor="accent1" w:themeShade="BF"/>
        <w:left w:val="single" w:sz="2" w:space="10" w:color="B42C1A" w:themeColor="accent1" w:themeShade="BF"/>
        <w:bottom w:val="single" w:sz="2" w:space="10" w:color="B42C1A" w:themeColor="accent1" w:themeShade="BF"/>
        <w:right w:val="single" w:sz="2" w:space="10" w:color="B42C1A" w:themeColor="accent1" w:themeShade="BF"/>
      </w:pBdr>
      <w:ind w:left="1152" w:right="1152"/>
    </w:pPr>
    <w:rPr>
      <w:i/>
      <w:iCs/>
      <w:color w:val="B42C1A" w:themeColor="accent1" w:themeShade="BF"/>
    </w:rPr>
  </w:style>
  <w:style w:type="character" w:customStyle="1" w:styleId="UnresolvedMention1">
    <w:name w:val="Unresolved Mention1"/>
    <w:basedOn w:val="DefaultParagraphFont"/>
    <w:uiPriority w:val="99"/>
    <w:semiHidden/>
    <w:unhideWhenUsed/>
    <w:rsid w:val="00347EC1"/>
    <w:rPr>
      <w:color w:val="595959" w:themeColor="text1" w:themeTint="A6"/>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eschen\AppData\Roaming\Microsoft\Templates\Company%20memo.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Company memo</Template>
  <TotalTime>0</TotalTime>
  <Pages>3</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2025-08-22T12:26:00Z</dcterms:created>
  <dcterms:modified xsi:type="dcterms:W3CDTF">2025-08-27T16:59:00Z</dcterms:modified>
</cp:coreProperties>
</file>