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Atoms and Molecules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I.  Focus Question:  There are atoms in your body that originated in the Big Bang.</w:t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a.   Students work in small groups to generate questions on the above statement under the following set of rules:</w:t>
        <w:tab/>
        <w:t xml:space="preserve">1. Come up with as many questions as possible.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2. Don’t stop to discuss, judge, or answer any questions.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3. Write down every question as it is stated.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4.  Change any statement into a question.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b.   Give students time to choose their favorite question, find its answer, and report back to the class.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II.  Building blocks of matter – what does that mean?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Discovery – Have students watch TED-Ed video: “2,400 Year Search for the Atom” by Theresa Doud, and create timeline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Democritus – apple parts, 460(490) – 370 B.C, Greece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Bohr – planetary model  1885 – 1962, Denmark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Rutherford – mostly empty space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proton were as big as a pin head, its electrons would be in Georgetown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all the empty space were squished out of all of the 7,500,000 humans on the planet, we’d take up as much space as an apple.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III. Sub-atomic Particles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Protons, Neutrons, and Electrons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Bohr’s Planetary Model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the particles hold together?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Electro-magnetic force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atomic force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IV. Periodic Table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Atomic symbol, number, mass, and number of protons, neutrons, and electrons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students do Atoms chart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Periods – horizontal, same number of orbitals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– vertical, same number of valence electrons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