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left"/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72"/>
          <w:szCs w:val="72"/>
          <w:rtl w:val="0"/>
        </w:rPr>
        <w:t xml:space="preserve">              </w:t>
      </w:r>
      <w:r w:rsidDel="00000000" w:rsidR="00000000" w:rsidRPr="00000000">
        <w:rPr>
          <w:rFonts w:ascii="Crimson Text" w:cs="Crimson Text" w:eastAsia="Crimson Text" w:hAnsi="Crimson Text"/>
          <w:b w:val="1"/>
          <w:sz w:val="84"/>
          <w:szCs w:val="84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MLK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SBDM Policies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-152399</wp:posOffset>
            </wp:positionH>
            <wp:positionV relativeFrom="paragraph">
              <wp:posOffset>114300</wp:posOffset>
            </wp:positionV>
            <wp:extent cx="1166813" cy="133069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3306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Martin Luther King Jr. Elementary School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14405 Dr. Martin Luther King Jr. Way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Hopkinsville, KY 42240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270-887-7310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Crimson Text" w:cs="Crimson Text" w:eastAsia="Crimson Text" w:hAnsi="Crimson Text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1890" w:firstLine="0"/>
        <w:jc w:val="left"/>
        <w:rPr>
          <w:rFonts w:ascii="Century Gothic" w:cs="Century Gothic" w:eastAsia="Century Gothic" w:hAnsi="Century Gothic"/>
          <w:b w:val="1"/>
          <w:color w:val="bf9000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bf9000"/>
          <w:sz w:val="36"/>
          <w:szCs w:val="36"/>
          <w:rtl w:val="0"/>
        </w:rPr>
        <w:t xml:space="preserve"> 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bf9000"/>
          <w:rtl w:val="0"/>
        </w:rPr>
        <w:t xml:space="preserve">Chairperson/Principal: Stephanie Blanton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1890" w:firstLine="0"/>
        <w:jc w:val="left"/>
        <w:rPr>
          <w:rFonts w:ascii="Century Gothic" w:cs="Century Gothic" w:eastAsia="Century Gothic" w:hAnsi="Century Gothic"/>
          <w:b w:val="1"/>
          <w:color w:val="bf9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bf9000"/>
          <w:rtl w:val="0"/>
        </w:rPr>
        <w:t xml:space="preserve">                         Teacher: Brittany Watts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1890" w:firstLine="0"/>
        <w:jc w:val="left"/>
        <w:rPr>
          <w:rFonts w:ascii="Century Gothic" w:cs="Century Gothic" w:eastAsia="Century Gothic" w:hAnsi="Century Gothic"/>
          <w:b w:val="1"/>
          <w:color w:val="bf9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bf9000"/>
          <w:rtl w:val="0"/>
        </w:rPr>
        <w:t xml:space="preserve">                         Teacher: Kaitlyn Sullivan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1890" w:firstLine="0"/>
        <w:jc w:val="left"/>
        <w:rPr>
          <w:rFonts w:ascii="Century Gothic" w:cs="Century Gothic" w:eastAsia="Century Gothic" w:hAnsi="Century Gothic"/>
          <w:b w:val="1"/>
          <w:color w:val="bf9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bf9000"/>
          <w:rtl w:val="0"/>
        </w:rPr>
        <w:tab/>
        <w:t xml:space="preserve">                     Teacher: Abby Trapp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1890" w:firstLine="0"/>
        <w:jc w:val="left"/>
        <w:rPr>
          <w:rFonts w:ascii="Century Gothic" w:cs="Century Gothic" w:eastAsia="Century Gothic" w:hAnsi="Century Gothic"/>
          <w:b w:val="1"/>
          <w:color w:val="bf9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bf9000"/>
          <w:rtl w:val="0"/>
        </w:rPr>
        <w:t xml:space="preserve">                         Parent: Kayla Anderson 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1890" w:firstLine="0"/>
        <w:jc w:val="left"/>
        <w:rPr>
          <w:rFonts w:ascii="Century Gothic" w:cs="Century Gothic" w:eastAsia="Century Gothic" w:hAnsi="Century Gothic"/>
          <w:b w:val="1"/>
          <w:color w:val="bf9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bf9000"/>
          <w:rtl w:val="0"/>
        </w:rPr>
        <w:t xml:space="preserve">                         Parent: Ambrea Watkins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Crimson Text" w:cs="Crimson Text" w:eastAsia="Crimson Text" w:hAnsi="Crimson Tex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23-24 SBDM Minutes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entury Gothic" w:cs="Century Gothic" w:eastAsia="Century Gothic" w:hAnsi="Century Gothic"/>
          <w:b w:val="1"/>
          <w:sz w:val="26"/>
          <w:szCs w:val="26"/>
        </w:rPr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0000ee"/>
            <w:u w:val="single"/>
            <w:shd w:fill="auto" w:val="clear"/>
            <w:rtl w:val="0"/>
          </w:rPr>
          <w:t xml:space="preserve">Committee List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1440" w:firstLine="0"/>
        <w:rPr>
          <w:rFonts w:ascii="Century Gothic" w:cs="Century Gothic" w:eastAsia="Century Gothic" w:hAnsi="Century Gothic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</w:rPr>
      </w:pP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0000ee"/>
            <w:u w:val="single"/>
            <w:shd w:fill="auto" w:val="clear"/>
            <w:rtl w:val="0"/>
          </w:rPr>
          <w:t xml:space="preserve">MLK By-laws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Required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Curriculum Policy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11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shd w:fill="auto" w:val="clear"/>
            <w:rtl w:val="0"/>
          </w:rPr>
          <w:t xml:space="preserve">Assignment of Inst. and Non-inst. staff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12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shd w:fill="auto" w:val="clear"/>
            <w:rtl w:val="0"/>
          </w:rPr>
          <w:t xml:space="preserve">Assignment of Students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13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shd w:fill="auto" w:val="clear"/>
            <w:rtl w:val="0"/>
          </w:rPr>
          <w:t xml:space="preserve">Determination of Schedule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14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shd w:fill="auto" w:val="clear"/>
            <w:rtl w:val="0"/>
          </w:rPr>
          <w:t xml:space="preserve">Determination of School Space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15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Planning and Resolution Policy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16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shd w:fill="auto" w:val="clear"/>
            <w:rtl w:val="0"/>
          </w:rPr>
          <w:t xml:space="preserve">Discipline and Classroom Management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17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shd w:fill="auto" w:val="clear"/>
            <w:rtl w:val="0"/>
          </w:rPr>
          <w:t xml:space="preserve">Selection of Extracurricular Programs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18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shd w:fill="auto" w:val="clear"/>
            <w:rtl w:val="0"/>
          </w:rPr>
          <w:t xml:space="preserve">EMERGENCY PLAN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19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shd w:fill="auto" w:val="clear"/>
            <w:rtl w:val="0"/>
          </w:rPr>
          <w:t xml:space="preserve">Procedures for Determining Aligned State Standard, Tech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20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Consultation Policy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21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shd w:fill="auto" w:val="clear"/>
            <w:rtl w:val="0"/>
          </w:rPr>
          <w:t xml:space="preserve">Commitee Policy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22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shd w:fill="auto" w:val="clear"/>
            <w:rtl w:val="0"/>
          </w:rPr>
          <w:t xml:space="preserve">Wellness policy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23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shd w:fill="auto" w:val="clear"/>
            <w:rtl w:val="0"/>
          </w:rPr>
          <w:t xml:space="preserve">Writing Program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24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shd w:fill="auto" w:val="clear"/>
            <w:rtl w:val="0"/>
          </w:rPr>
          <w:t xml:space="preserve">Parent Engagement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Optional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left="1440" w:firstLine="0"/>
        <w:rPr>
          <w:rFonts w:ascii="Century Gothic" w:cs="Century Gothic" w:eastAsia="Century Gothic" w:hAnsi="Century Gothic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line="240" w:lineRule="auto"/>
        <w:ind w:left="1620" w:hanging="630"/>
        <w:rPr>
          <w:b w:val="1"/>
          <w:sz w:val="24"/>
          <w:szCs w:val="24"/>
        </w:rPr>
      </w:pPr>
      <w:hyperlink r:id="rId25">
        <w:r w:rsidDel="00000000" w:rsidR="00000000" w:rsidRPr="00000000">
          <w:rPr>
            <w:rFonts w:ascii="Century Gothic" w:cs="Century Gothic" w:eastAsia="Century Gothic" w:hAnsi="Century Gothic"/>
            <w:color w:val="0000ee"/>
            <w:u w:val="single"/>
            <w:shd w:fill="auto" w:val="clear"/>
            <w:rtl w:val="0"/>
          </w:rPr>
          <w:t xml:space="preserve">Grading Policy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left="1440" w:firstLine="0"/>
        <w:rPr>
          <w:rFonts w:ascii="Crimson Text" w:cs="Crimson Text" w:eastAsia="Crimson Text" w:hAnsi="Crimson Tex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rimson Tex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entury Gothic" w:cs="Century Gothic" w:eastAsia="Century Gothic" w:hAnsi="Century Gothic"/>
        <w:b w:val="0"/>
        <w:color w:val="000000"/>
        <w:sz w:val="10"/>
        <w:szCs w:val="1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12"/>
        <w:szCs w:val="12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6QlZyd-HarDRVdC5uBRsL5cSfgc6kLQ0/edit?usp=sharing&amp;ouid=104923048689094590049&amp;rtpof=true&amp;sd=true" TargetMode="External"/><Relationship Id="rId22" Type="http://schemas.openxmlformats.org/officeDocument/2006/relationships/hyperlink" Target="https://docs.google.com/document/d/1ozg89sNhQwa2XPYeYZqWTaUI0IOS__UW7ltdVajKN0c/edit?usp=sharing" TargetMode="External"/><Relationship Id="rId21" Type="http://schemas.openxmlformats.org/officeDocument/2006/relationships/hyperlink" Target="https://docs.google.com/document/d/1LLN56ywnxBF4SClMxC1grZ0jO2ZIq1tkRyVF0GWx88Y/edit?usp=sharing" TargetMode="External"/><Relationship Id="rId24" Type="http://schemas.openxmlformats.org/officeDocument/2006/relationships/hyperlink" Target="https://docs.google.com/document/d/1_y29CdS3HnKpsCMYx3G_WyXEqMrFDQhsdUanniPmn_A/edit?usp=sharing" TargetMode="External"/><Relationship Id="rId23" Type="http://schemas.openxmlformats.org/officeDocument/2006/relationships/hyperlink" Target="https://docs.google.com/document/d/1k2fFMpWg_f6nm8EEdu8YR7ROzwwPgYMfzpDZCqNS_HY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DmnlRHwIyzh6Ug3Y1kmDAUpi3AfTGWTzjtLgmRVkcU0/edit?usp=sharing" TargetMode="External"/><Relationship Id="rId25" Type="http://schemas.openxmlformats.org/officeDocument/2006/relationships/hyperlink" Target="https://docs.google.com/document/d/1M4w5oPNxY0qrhFIYepfix6Z9HZKgF5WDWOGeQd48qZ0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drive/folders/1xaSzO9l2O7wiKryyaKFUeytgIKmu18iZ" TargetMode="External"/><Relationship Id="rId8" Type="http://schemas.openxmlformats.org/officeDocument/2006/relationships/hyperlink" Target="https://docs.google.com/document/d/1-zaAo24JixHcTPzZfnt6FdtyQ5u-6-W26xFIr2BX8V0/edit?usp=sharing" TargetMode="External"/><Relationship Id="rId11" Type="http://schemas.openxmlformats.org/officeDocument/2006/relationships/hyperlink" Target="https://docs.google.com/document/d/1iXx2nXjgt19Jh7X3UKxxZX7Rag2Er2g0qoGOa05A1Qc/edit?usp=share_link" TargetMode="External"/><Relationship Id="rId10" Type="http://schemas.openxmlformats.org/officeDocument/2006/relationships/hyperlink" Target="https://docs.google.com/document/d/1lCoEIBTJQ3LuHSxE4UBbCBtMX6QoCCrYPFC6Tj0T6Hs/edit?usp=share_link" TargetMode="External"/><Relationship Id="rId13" Type="http://schemas.openxmlformats.org/officeDocument/2006/relationships/hyperlink" Target="https://docs.google.com/document/d/1BMEwCBNX8m76vIKo-vQa7uACKzoJBja2tJOw9oax7LA/edit?usp=sharing" TargetMode="External"/><Relationship Id="rId12" Type="http://schemas.openxmlformats.org/officeDocument/2006/relationships/hyperlink" Target="https://docs.google.com/document/d/1xIjOrSm-j9RitEKKFJ_42eW0e7DAYN76U8qW1G67gNc/edit?usp=share_link" TargetMode="External"/><Relationship Id="rId15" Type="http://schemas.openxmlformats.org/officeDocument/2006/relationships/hyperlink" Target="https://docs.google.com/document/d/144vc_FWpmSH7gbjNjfPv2RmuNZSAvQ98Exqz2w2s7Bo/edit?usp=sharing" TargetMode="External"/><Relationship Id="rId14" Type="http://schemas.openxmlformats.org/officeDocument/2006/relationships/hyperlink" Target="https://docs.google.com/document/d/1-2RpffrLhnb6o8SN6-E36saqBSgY9-03DIwdNHppez0/edit?usp=sharing" TargetMode="External"/><Relationship Id="rId17" Type="http://schemas.openxmlformats.org/officeDocument/2006/relationships/hyperlink" Target="https://docs.google.com/document/d/1bxdEb0XUXxBl-uZb5tQsfnBaAEw1h__5kl9wyNPTOuc/edit?usp=sharing" TargetMode="External"/><Relationship Id="rId16" Type="http://schemas.openxmlformats.org/officeDocument/2006/relationships/hyperlink" Target="https://docs.google.com/document/d/1KIyvEP_yjiN8jxFWri1h8jAN3ykte5RSbi1amRASDm0/edit?usp=sharing" TargetMode="External"/><Relationship Id="rId19" Type="http://schemas.openxmlformats.org/officeDocument/2006/relationships/hyperlink" Target="https://docs.google.com/document/d/1KN0ruX_pyR3uE8Xhw2nBWzbO5dbuf9noNM20lUxwd2w/edit?usp=sharing" TargetMode="External"/><Relationship Id="rId18" Type="http://schemas.openxmlformats.org/officeDocument/2006/relationships/hyperlink" Target="https://docs.google.com/document/d/1IMzHSpY00ZMS_B9Z9EbwdWfPNqcFG9u_00xnRbm0zxA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rimsonText-regular.ttf"/><Relationship Id="rId2" Type="http://schemas.openxmlformats.org/officeDocument/2006/relationships/font" Target="fonts/CrimsonText-bold.ttf"/><Relationship Id="rId3" Type="http://schemas.openxmlformats.org/officeDocument/2006/relationships/font" Target="fonts/CrimsonText-italic.ttf"/><Relationship Id="rId4" Type="http://schemas.openxmlformats.org/officeDocument/2006/relationships/font" Target="fonts/CrimsonText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