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Albuquerque Talent Development Academy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1720 Bridge Blvd SW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06/30/26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5:30- Regular Meeting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COUNCIL MEETING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 </w:t>
      </w:r>
      <w:r w:rsidDel="00000000" w:rsidR="00000000" w:rsidRPr="00000000">
        <w:rPr>
          <w:b w:val="1"/>
          <w:bCs w:val="1"/>
          <w:sz w:val="27"/>
          <w:szCs w:val="27"/>
          <w:highlight w:val="white"/>
          <w:rtl w:val="0"/>
        </w:rPr>
        <w:t xml:space="preserve">https://us06web.zoom.us/j/82377016502?pwd=afPTdepukGJuvXmzb8dASexQj1BI2Y.1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befor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GC President, Esteban Cole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of Members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 (all present)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Agenda: (Submitted to and Read by GC prior to meeting)*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Minutes: (Submitted to and Read by GC prior to meeting)*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GC Regular Meeting 05.19.26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Consent Agenda Items: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following items are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recommended for approval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via consent agenda by the respective committee.  These items may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pass without discussion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if approved unanimously by a quorum of GC members participating in this meeting.  Any GC member may remove any individual item from this list for discussion and possible action elsewhere in this agenda.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befor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Finance Committee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(Any GC member on this committee may make motion to accept)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hd w:fill="ffffff" w:val="clear"/>
        <w:spacing w:after="200" w:before="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2026.05 Finance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00" w:before="200" w:lineRule="auto"/>
        <w:ind w:left="2160" w:firstLine="0"/>
        <w:rPr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ind w:left="288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and Possible Action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Academic Pursuit Policy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Online Student Assessment Attendance Policy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 Face Visibility Policy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Online Student Probationary Enrollment Policy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Academic Progress Policy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 Handbook Updates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from APS Board Meeting, PED Restructuring Application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Salary Schedule Updates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Staffing Updates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Governing Council Member Vote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CES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Closed Session*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The Governing Council will vote to convene in Executive Session pursuant to NMSA 10-15-1 H (2), limited personnel matters; specifically, the Council will discuss: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Rule="auto"/>
        <w:ind w:left="1440" w:hanging="360"/>
        <w:rPr>
          <w:u w:val="none"/>
        </w:rPr>
      </w:pPr>
      <w:r w:rsidDel="00000000" w:rsidR="00000000" w:rsidRPr="00000000">
        <w:rPr>
          <w:color w:val="2222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Directives from Closed Executive Session*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4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Personnel Items: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Communication/Questions: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hd w:fill="ffffff" w:val="clear"/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Confirm Scheduling of the Next Meeting(s)*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Adjournment*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*Denotes an Action Item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Fo1b7Qu9oEX0T7LR9A5gfPiGA==">CgMxLjA4AHIhMV9KamNIV2JFeC1Pbk9mZWhOdkhsMXluc2lGTURHdzct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