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48687" w14:textId="77777777" w:rsidR="0054010C" w:rsidRPr="00837744" w:rsidRDefault="0054010C" w:rsidP="0054010C">
      <w:pPr>
        <w:spacing w:before="12"/>
        <w:rPr>
          <w:rFonts w:asciiTheme="minorHAnsi" w:eastAsia="Calibri" w:hAnsiTheme="minorHAnsi" w:cstheme="minorHAnsi"/>
          <w:b/>
          <w:color w:val="211F1F"/>
          <w:sz w:val="24"/>
          <w:szCs w:val="24"/>
        </w:rPr>
      </w:pPr>
      <w:bookmarkStart w:id="0" w:name="_GoBack"/>
      <w:bookmarkEnd w:id="0"/>
      <w:r w:rsidRPr="00837744">
        <w:rPr>
          <w:rFonts w:asciiTheme="minorHAnsi" w:eastAsia="Calibri" w:hAnsiTheme="minorHAnsi" w:cstheme="minorHAnsi"/>
          <w:b/>
          <w:color w:val="211F1F"/>
          <w:sz w:val="24"/>
          <w:szCs w:val="24"/>
        </w:rPr>
        <w:t>1</w:t>
      </w:r>
      <w:r w:rsidRPr="00837744">
        <w:rPr>
          <w:rFonts w:asciiTheme="minorHAnsi" w:eastAsia="Calibri" w:hAnsiTheme="minorHAnsi" w:cstheme="minorHAnsi"/>
          <w:b/>
          <w:color w:val="211F1F"/>
          <w:sz w:val="24"/>
          <w:szCs w:val="24"/>
          <w:vertAlign w:val="superscript"/>
        </w:rPr>
        <w:t>st</w:t>
      </w:r>
      <w:r w:rsidRPr="00837744">
        <w:rPr>
          <w:rFonts w:asciiTheme="minorHAnsi" w:eastAsia="Calibri" w:hAnsiTheme="minorHAnsi" w:cstheme="minorHAnsi"/>
          <w:b/>
          <w:color w:val="211F1F"/>
          <w:sz w:val="24"/>
          <w:szCs w:val="24"/>
        </w:rPr>
        <w:t xml:space="preserve"> 9-weeks</w:t>
      </w:r>
    </w:p>
    <w:p w14:paraId="4369C37B" w14:textId="77777777" w:rsidR="0054010C" w:rsidRPr="00837744" w:rsidRDefault="0054010C" w:rsidP="0054010C">
      <w:pPr>
        <w:ind w:left="575"/>
        <w:rPr>
          <w:rFonts w:asciiTheme="minorHAnsi" w:eastAsia="Calibri" w:hAnsiTheme="minorHAnsi" w:cstheme="minorHAnsi"/>
          <w:sz w:val="24"/>
          <w:szCs w:val="24"/>
        </w:rPr>
      </w:pPr>
      <w:r w:rsidRPr="00837744">
        <w:rPr>
          <w:rFonts w:asciiTheme="minorHAnsi" w:eastAsia="Calibri" w:hAnsiTheme="minorHAnsi" w:cstheme="minorHAnsi"/>
          <w:b/>
          <w:color w:val="211F1F"/>
          <w:sz w:val="24"/>
          <w:szCs w:val="24"/>
        </w:rPr>
        <w:t>Text Selections:</w:t>
      </w:r>
    </w:p>
    <w:p w14:paraId="2C280D81" w14:textId="6E169241" w:rsidR="000962CE" w:rsidRPr="00837744" w:rsidRDefault="000962CE" w:rsidP="000962CE">
      <w:pPr>
        <w:spacing w:before="31"/>
        <w:ind w:left="575"/>
        <w:rPr>
          <w:rFonts w:asciiTheme="minorHAnsi" w:eastAsia="Calibri" w:hAnsiTheme="minorHAnsi" w:cstheme="minorHAnsi"/>
          <w:color w:val="211F1F"/>
          <w:sz w:val="24"/>
          <w:szCs w:val="24"/>
          <w:u w:color="211F1F"/>
        </w:rPr>
      </w:pPr>
      <w:r w:rsidRPr="00837744">
        <w:rPr>
          <w:rFonts w:asciiTheme="minorHAnsi" w:eastAsia="Calibri" w:hAnsiTheme="minorHAnsi" w:cstheme="minorHAnsi"/>
          <w:color w:val="211F1F"/>
          <w:sz w:val="24"/>
          <w:szCs w:val="24"/>
          <w:u w:val="single" w:color="211F1F"/>
        </w:rPr>
        <w:t xml:space="preserve">Primary Text: </w:t>
      </w:r>
      <w:r w:rsidRPr="00837744">
        <w:rPr>
          <w:rFonts w:asciiTheme="minorHAnsi" w:eastAsia="Calibri" w:hAnsiTheme="minorHAnsi" w:cstheme="minorHAnsi"/>
          <w:i/>
          <w:color w:val="211F1F"/>
          <w:sz w:val="24"/>
          <w:szCs w:val="24"/>
          <w:u w:color="211F1F"/>
        </w:rPr>
        <w:t>The Looking Glass Wars</w:t>
      </w:r>
      <w:r w:rsidRPr="00837744">
        <w:rPr>
          <w:rFonts w:asciiTheme="minorHAnsi" w:eastAsia="Calibri" w:hAnsiTheme="minorHAnsi" w:cstheme="minorHAnsi"/>
          <w:color w:val="211F1F"/>
          <w:sz w:val="24"/>
          <w:szCs w:val="24"/>
          <w:u w:color="211F1F"/>
        </w:rPr>
        <w:t xml:space="preserve"> by Frank </w:t>
      </w:r>
      <w:proofErr w:type="spellStart"/>
      <w:r w:rsidRPr="00837744">
        <w:rPr>
          <w:rFonts w:asciiTheme="minorHAnsi" w:eastAsia="Calibri" w:hAnsiTheme="minorHAnsi" w:cstheme="minorHAnsi"/>
          <w:color w:val="211F1F"/>
          <w:sz w:val="24"/>
          <w:szCs w:val="24"/>
          <w:u w:color="211F1F"/>
        </w:rPr>
        <w:t>Beddor</w:t>
      </w:r>
      <w:proofErr w:type="spellEnd"/>
      <w:r w:rsidRPr="00837744">
        <w:rPr>
          <w:rFonts w:asciiTheme="minorHAnsi" w:eastAsia="Calibri" w:hAnsiTheme="minorHAnsi" w:cstheme="minorHAnsi"/>
          <w:color w:val="211F1F"/>
          <w:sz w:val="24"/>
          <w:szCs w:val="24"/>
          <w:u w:color="211F1F"/>
        </w:rPr>
        <w:br/>
      </w:r>
      <w:r w:rsidRPr="00837744">
        <w:rPr>
          <w:rFonts w:asciiTheme="minorHAnsi" w:eastAsia="Calibri" w:hAnsiTheme="minorHAnsi" w:cstheme="minorHAnsi"/>
          <w:color w:val="211F1F"/>
          <w:sz w:val="24"/>
          <w:szCs w:val="24"/>
          <w:u w:val="single" w:color="211F1F"/>
        </w:rPr>
        <w:t>Nonfiction</w:t>
      </w:r>
      <w:r w:rsidRPr="00837744">
        <w:rPr>
          <w:rFonts w:asciiTheme="minorHAnsi" w:eastAsia="Calibri" w:hAnsiTheme="minorHAnsi" w:cstheme="minorHAnsi"/>
          <w:color w:val="211F1F"/>
          <w:sz w:val="24"/>
          <w:szCs w:val="24"/>
          <w:u w:color="211F1F"/>
        </w:rPr>
        <w:t xml:space="preserve">: “The Cutting of My Long Hair” by </w:t>
      </w:r>
      <w:proofErr w:type="spellStart"/>
      <w:r w:rsidRPr="00837744">
        <w:rPr>
          <w:rFonts w:asciiTheme="minorHAnsi" w:eastAsia="Calibri" w:hAnsiTheme="minorHAnsi" w:cstheme="minorHAnsi"/>
          <w:color w:val="211F1F"/>
          <w:sz w:val="24"/>
          <w:szCs w:val="24"/>
          <w:u w:color="211F1F"/>
        </w:rPr>
        <w:t>Zitkala</w:t>
      </w:r>
      <w:proofErr w:type="spellEnd"/>
      <w:r w:rsidRPr="00837744">
        <w:rPr>
          <w:rFonts w:asciiTheme="minorHAnsi" w:eastAsia="Calibri" w:hAnsiTheme="minorHAnsi" w:cstheme="minorHAnsi"/>
          <w:color w:val="211F1F"/>
          <w:sz w:val="24"/>
          <w:szCs w:val="24"/>
          <w:u w:color="211F1F"/>
        </w:rPr>
        <w:t>-Sa and “Fish Cheeks” by Amy Tan</w:t>
      </w:r>
      <w:r w:rsidRPr="00837744">
        <w:rPr>
          <w:rFonts w:asciiTheme="minorHAnsi" w:eastAsia="Calibri" w:hAnsiTheme="minorHAnsi" w:cstheme="minorHAnsi"/>
          <w:color w:val="211F1F"/>
          <w:sz w:val="24"/>
          <w:szCs w:val="24"/>
          <w:u w:color="211F1F"/>
        </w:rPr>
        <w:br/>
      </w:r>
      <w:r w:rsidRPr="00837744">
        <w:rPr>
          <w:rFonts w:asciiTheme="minorHAnsi" w:eastAsia="Calibri" w:hAnsiTheme="minorHAnsi" w:cstheme="minorHAnsi"/>
          <w:color w:val="211F1F"/>
          <w:sz w:val="24"/>
          <w:szCs w:val="24"/>
          <w:u w:val="single" w:color="211F1F"/>
        </w:rPr>
        <w:t>Poetry</w:t>
      </w:r>
      <w:r w:rsidRPr="00837744">
        <w:rPr>
          <w:rFonts w:asciiTheme="minorHAnsi" w:eastAsia="Calibri" w:hAnsiTheme="minorHAnsi" w:cstheme="minorHAnsi"/>
          <w:color w:val="211F1F"/>
          <w:sz w:val="24"/>
          <w:szCs w:val="24"/>
          <w:u w:color="211F1F"/>
        </w:rPr>
        <w:t xml:space="preserve">: “Where I’m </w:t>
      </w:r>
      <w:proofErr w:type="gramStart"/>
      <w:r w:rsidRPr="00837744">
        <w:rPr>
          <w:rFonts w:asciiTheme="minorHAnsi" w:eastAsia="Calibri" w:hAnsiTheme="minorHAnsi" w:cstheme="minorHAnsi"/>
          <w:color w:val="211F1F"/>
          <w:sz w:val="24"/>
          <w:szCs w:val="24"/>
          <w:u w:color="211F1F"/>
        </w:rPr>
        <w:t>From</w:t>
      </w:r>
      <w:proofErr w:type="gramEnd"/>
      <w:r w:rsidRPr="00837744">
        <w:rPr>
          <w:rFonts w:asciiTheme="minorHAnsi" w:eastAsia="Calibri" w:hAnsiTheme="minorHAnsi" w:cstheme="minorHAnsi"/>
          <w:color w:val="211F1F"/>
          <w:sz w:val="24"/>
          <w:szCs w:val="24"/>
          <w:u w:color="211F1F"/>
        </w:rPr>
        <w:t>” by George Ella Lyon, “The Road Not Taken” by Robert Frost, and</w:t>
      </w:r>
      <w:r w:rsidR="00837744">
        <w:rPr>
          <w:rFonts w:asciiTheme="minorHAnsi" w:eastAsia="Calibri" w:hAnsiTheme="minorHAnsi" w:cstheme="minorHAnsi"/>
          <w:color w:val="211F1F"/>
          <w:sz w:val="24"/>
          <w:szCs w:val="24"/>
          <w:u w:color="211F1F"/>
        </w:rPr>
        <w:t xml:space="preserve"> </w:t>
      </w:r>
      <w:r w:rsidRPr="00837744">
        <w:rPr>
          <w:rFonts w:asciiTheme="minorHAnsi" w:eastAsia="Calibri" w:hAnsiTheme="minorHAnsi" w:cstheme="minorHAnsi"/>
          <w:color w:val="211F1F"/>
          <w:sz w:val="24"/>
          <w:szCs w:val="24"/>
          <w:u w:color="211F1F"/>
        </w:rPr>
        <w:t>“Jabberwocky” by Lewis Carroll</w:t>
      </w:r>
      <w:r w:rsidRPr="00837744">
        <w:rPr>
          <w:rFonts w:asciiTheme="minorHAnsi" w:eastAsia="Calibri" w:hAnsiTheme="minorHAnsi" w:cstheme="minorHAnsi"/>
          <w:color w:val="211F1F"/>
          <w:sz w:val="24"/>
          <w:szCs w:val="24"/>
          <w:u w:color="211F1F"/>
        </w:rPr>
        <w:br/>
      </w:r>
      <w:r w:rsidRPr="00837744">
        <w:rPr>
          <w:rFonts w:asciiTheme="minorHAnsi" w:eastAsia="Calibri" w:hAnsiTheme="minorHAnsi" w:cstheme="minorHAnsi"/>
          <w:color w:val="211F1F"/>
          <w:sz w:val="24"/>
          <w:szCs w:val="24"/>
          <w:u w:val="single" w:color="211F1F"/>
        </w:rPr>
        <w:t>Fiction</w:t>
      </w:r>
      <w:r w:rsidRPr="00837744">
        <w:rPr>
          <w:rFonts w:asciiTheme="minorHAnsi" w:eastAsia="Calibri" w:hAnsiTheme="minorHAnsi" w:cstheme="minorHAnsi"/>
          <w:color w:val="211F1F"/>
          <w:sz w:val="24"/>
          <w:szCs w:val="24"/>
          <w:u w:color="211F1F"/>
        </w:rPr>
        <w:t xml:space="preserve">: “Edna’s Ruthie” </w:t>
      </w:r>
      <w:r w:rsidRPr="00837744">
        <w:rPr>
          <w:rFonts w:asciiTheme="minorHAnsi" w:eastAsia="Calibri" w:hAnsiTheme="minorHAnsi" w:cstheme="minorHAnsi"/>
          <w:i/>
          <w:color w:val="211F1F"/>
          <w:sz w:val="24"/>
          <w:szCs w:val="24"/>
          <w:u w:color="211F1F"/>
        </w:rPr>
        <w:t>from The House on Mango Street</w:t>
      </w:r>
      <w:r w:rsidRPr="00837744">
        <w:rPr>
          <w:rFonts w:asciiTheme="minorHAnsi" w:eastAsia="Calibri" w:hAnsiTheme="minorHAnsi" w:cstheme="minorHAnsi"/>
          <w:color w:val="211F1F"/>
          <w:sz w:val="24"/>
          <w:szCs w:val="24"/>
          <w:u w:color="211F1F"/>
        </w:rPr>
        <w:t xml:space="preserve"> by Sandra Cisneros</w:t>
      </w:r>
    </w:p>
    <w:p w14:paraId="003E4F55" w14:textId="77777777" w:rsidR="0028759B" w:rsidRPr="00837744" w:rsidRDefault="0028759B" w:rsidP="0054010C">
      <w:pPr>
        <w:spacing w:before="31"/>
        <w:ind w:left="575"/>
        <w:rPr>
          <w:rFonts w:asciiTheme="minorHAnsi" w:eastAsia="Calibri" w:hAnsiTheme="minorHAnsi" w:cstheme="minorHAnsi"/>
          <w:sz w:val="24"/>
          <w:szCs w:val="24"/>
        </w:rPr>
      </w:pPr>
    </w:p>
    <w:p w14:paraId="49CDB138" w14:textId="589AFEB5" w:rsidR="000962CE" w:rsidRPr="00837744" w:rsidRDefault="000962CE" w:rsidP="00837744">
      <w:pPr>
        <w:spacing w:before="12" w:line="276" w:lineRule="auto"/>
        <w:ind w:firstLine="575"/>
        <w:rPr>
          <w:rFonts w:asciiTheme="minorHAnsi" w:eastAsia="Calibri" w:hAnsiTheme="minorHAnsi" w:cstheme="minorHAnsi"/>
          <w:color w:val="211F1F"/>
          <w:sz w:val="24"/>
          <w:szCs w:val="24"/>
        </w:rPr>
      </w:pPr>
      <w:r w:rsidRPr="00837744">
        <w:rPr>
          <w:rFonts w:asciiTheme="minorHAnsi" w:eastAsia="Calibri" w:hAnsiTheme="minorHAnsi" w:cstheme="minorHAnsi"/>
          <w:color w:val="211F1F"/>
          <w:sz w:val="24"/>
          <w:szCs w:val="24"/>
        </w:rPr>
        <w:t>In preparation for their transition to high school, eighth grade students hone their analytical reading and writing skills. They deepen their understanding of literary strategies by first reviewing them and then examining the author’s purposeful use of them. Since identifying theme is often a challenging</w:t>
      </w:r>
      <w:r w:rsidR="00837744">
        <w:rPr>
          <w:rFonts w:asciiTheme="minorHAnsi" w:eastAsia="Calibri" w:hAnsiTheme="minorHAnsi" w:cstheme="minorHAnsi"/>
          <w:color w:val="211F1F"/>
          <w:sz w:val="24"/>
          <w:szCs w:val="24"/>
        </w:rPr>
        <w:t xml:space="preserve"> </w:t>
      </w:r>
      <w:r w:rsidRPr="00837744">
        <w:rPr>
          <w:rFonts w:asciiTheme="minorHAnsi" w:eastAsia="Calibri" w:hAnsiTheme="minorHAnsi" w:cstheme="minorHAnsi"/>
          <w:color w:val="211F1F"/>
          <w:sz w:val="24"/>
          <w:szCs w:val="24"/>
        </w:rPr>
        <w:t>task for middle school students to master, each nine is designed with a different thematic focus. While the themes may differ, the skills taught within each nine weeks scaffold toward the final quarter of the year and culminate with students independently evaluating an author’s use of literary strategies in a complex text. Beginning with the end task in mind, this nine-weeks uses relatively simple texts so that students can focus on complex tasks without becoming bogged down by basic comprehension.</w:t>
      </w:r>
    </w:p>
    <w:p w14:paraId="0C05753E" w14:textId="77777777" w:rsidR="00837744" w:rsidRPr="00837744" w:rsidRDefault="00837744" w:rsidP="0054010C">
      <w:pPr>
        <w:spacing w:before="12"/>
        <w:rPr>
          <w:rFonts w:asciiTheme="minorHAnsi" w:eastAsia="Calibri" w:hAnsiTheme="minorHAnsi" w:cstheme="minorHAnsi"/>
          <w:b/>
          <w:color w:val="211F1F"/>
          <w:sz w:val="24"/>
          <w:szCs w:val="24"/>
        </w:rPr>
      </w:pPr>
    </w:p>
    <w:p w14:paraId="5E8D10D5" w14:textId="383CB556" w:rsidR="0054010C" w:rsidRPr="00837744" w:rsidRDefault="0054010C" w:rsidP="0054010C">
      <w:pPr>
        <w:spacing w:before="12"/>
        <w:rPr>
          <w:rFonts w:asciiTheme="minorHAnsi" w:eastAsia="Calibri" w:hAnsiTheme="minorHAnsi" w:cstheme="minorHAnsi"/>
          <w:b/>
          <w:color w:val="211F1F"/>
          <w:sz w:val="24"/>
          <w:szCs w:val="24"/>
        </w:rPr>
      </w:pPr>
      <w:r w:rsidRPr="00837744">
        <w:rPr>
          <w:rFonts w:asciiTheme="minorHAnsi" w:eastAsia="Calibri" w:hAnsiTheme="minorHAnsi" w:cstheme="minorHAnsi"/>
          <w:b/>
          <w:color w:val="211F1F"/>
          <w:sz w:val="24"/>
          <w:szCs w:val="24"/>
        </w:rPr>
        <w:t>2</w:t>
      </w:r>
      <w:r w:rsidRPr="00837744">
        <w:rPr>
          <w:rFonts w:asciiTheme="minorHAnsi" w:eastAsia="Calibri" w:hAnsiTheme="minorHAnsi" w:cstheme="minorHAnsi"/>
          <w:b/>
          <w:color w:val="211F1F"/>
          <w:sz w:val="24"/>
          <w:szCs w:val="24"/>
          <w:vertAlign w:val="superscript"/>
        </w:rPr>
        <w:t>nd</w:t>
      </w:r>
      <w:r w:rsidRPr="00837744">
        <w:rPr>
          <w:rFonts w:asciiTheme="minorHAnsi" w:eastAsia="Calibri" w:hAnsiTheme="minorHAnsi" w:cstheme="minorHAnsi"/>
          <w:b/>
          <w:color w:val="211F1F"/>
          <w:sz w:val="24"/>
          <w:szCs w:val="24"/>
        </w:rPr>
        <w:t xml:space="preserve"> 9-weeks</w:t>
      </w:r>
    </w:p>
    <w:p w14:paraId="64CB95F7" w14:textId="77777777" w:rsidR="0054010C" w:rsidRPr="00837744" w:rsidRDefault="0054010C" w:rsidP="0054010C">
      <w:pPr>
        <w:spacing w:before="12"/>
        <w:ind w:left="455"/>
        <w:rPr>
          <w:rFonts w:asciiTheme="minorHAnsi" w:eastAsia="Calibri" w:hAnsiTheme="minorHAnsi" w:cstheme="minorHAnsi"/>
          <w:sz w:val="24"/>
          <w:szCs w:val="24"/>
        </w:rPr>
      </w:pPr>
      <w:r w:rsidRPr="00837744">
        <w:rPr>
          <w:rFonts w:asciiTheme="minorHAnsi" w:eastAsia="Calibri" w:hAnsiTheme="minorHAnsi" w:cstheme="minorHAnsi"/>
          <w:b/>
          <w:sz w:val="24"/>
          <w:szCs w:val="24"/>
        </w:rPr>
        <w:t>Text Selections:</w:t>
      </w:r>
    </w:p>
    <w:p w14:paraId="2244A481" w14:textId="77777777" w:rsidR="000962CE" w:rsidRPr="00837744" w:rsidRDefault="000962CE" w:rsidP="000962CE">
      <w:pPr>
        <w:spacing w:before="12"/>
        <w:ind w:firstLine="455"/>
        <w:rPr>
          <w:rFonts w:asciiTheme="minorHAnsi" w:eastAsia="Calibri" w:hAnsiTheme="minorHAnsi" w:cstheme="minorHAnsi"/>
          <w:sz w:val="24"/>
          <w:szCs w:val="24"/>
          <w:u w:color="000000"/>
        </w:rPr>
      </w:pPr>
      <w:r w:rsidRPr="00837744">
        <w:rPr>
          <w:rFonts w:asciiTheme="minorHAnsi" w:eastAsia="Calibri" w:hAnsiTheme="minorHAnsi" w:cstheme="minorHAnsi"/>
          <w:sz w:val="24"/>
          <w:szCs w:val="24"/>
          <w:u w:val="single" w:color="000000"/>
        </w:rPr>
        <w:t xml:space="preserve">Primary Text: </w:t>
      </w:r>
      <w:r w:rsidRPr="00837744">
        <w:rPr>
          <w:rFonts w:asciiTheme="minorHAnsi" w:eastAsia="Calibri" w:hAnsiTheme="minorHAnsi" w:cstheme="minorHAnsi"/>
          <w:i/>
          <w:sz w:val="24"/>
          <w:szCs w:val="24"/>
          <w:u w:color="000000"/>
        </w:rPr>
        <w:t>Dr. Jekyll and Mr. Hyde</w:t>
      </w:r>
      <w:r w:rsidRPr="00837744">
        <w:rPr>
          <w:rFonts w:asciiTheme="minorHAnsi" w:eastAsia="Calibri" w:hAnsiTheme="minorHAnsi" w:cstheme="minorHAnsi"/>
          <w:sz w:val="24"/>
          <w:szCs w:val="24"/>
          <w:u w:color="000000"/>
        </w:rPr>
        <w:t xml:space="preserve"> by Robert Louis Stevenson</w:t>
      </w:r>
    </w:p>
    <w:p w14:paraId="372B1AC8" w14:textId="23162CBE" w:rsidR="000962CE" w:rsidRPr="00837744" w:rsidRDefault="000962CE" w:rsidP="00837744">
      <w:pPr>
        <w:spacing w:before="12"/>
        <w:ind w:left="455"/>
        <w:rPr>
          <w:rFonts w:asciiTheme="minorHAnsi" w:eastAsia="Calibri" w:hAnsiTheme="minorHAnsi" w:cstheme="minorHAnsi"/>
          <w:sz w:val="24"/>
          <w:szCs w:val="24"/>
          <w:u w:val="single" w:color="000000"/>
        </w:rPr>
      </w:pPr>
      <w:r w:rsidRPr="00837744">
        <w:rPr>
          <w:rFonts w:asciiTheme="minorHAnsi" w:eastAsia="Calibri" w:hAnsiTheme="minorHAnsi" w:cstheme="minorHAnsi"/>
          <w:sz w:val="24"/>
          <w:szCs w:val="24"/>
          <w:u w:val="single" w:color="000000"/>
        </w:rPr>
        <w:t>Fiction</w:t>
      </w:r>
      <w:r w:rsidRPr="00837744">
        <w:rPr>
          <w:rFonts w:asciiTheme="minorHAnsi" w:eastAsia="Calibri" w:hAnsiTheme="minorHAnsi" w:cstheme="minorHAnsi"/>
          <w:sz w:val="24"/>
          <w:szCs w:val="24"/>
          <w:u w:color="000000"/>
        </w:rPr>
        <w:t xml:space="preserve">: Excerpts from </w:t>
      </w:r>
      <w:r w:rsidRPr="00837744">
        <w:rPr>
          <w:rFonts w:asciiTheme="minorHAnsi" w:eastAsia="Calibri" w:hAnsiTheme="minorHAnsi" w:cstheme="minorHAnsi"/>
          <w:i/>
          <w:sz w:val="24"/>
          <w:szCs w:val="24"/>
          <w:u w:color="000000"/>
        </w:rPr>
        <w:t>The Old Man and the Sea</w:t>
      </w:r>
      <w:r w:rsidRPr="00837744">
        <w:rPr>
          <w:rFonts w:asciiTheme="minorHAnsi" w:eastAsia="Calibri" w:hAnsiTheme="minorHAnsi" w:cstheme="minorHAnsi"/>
          <w:sz w:val="24"/>
          <w:szCs w:val="24"/>
          <w:u w:color="000000"/>
        </w:rPr>
        <w:t xml:space="preserve"> by Ernest Hemingway and </w:t>
      </w:r>
      <w:r w:rsidRPr="00837744">
        <w:rPr>
          <w:rFonts w:asciiTheme="minorHAnsi" w:eastAsia="Calibri" w:hAnsiTheme="minorHAnsi" w:cstheme="minorHAnsi"/>
          <w:i/>
          <w:sz w:val="24"/>
          <w:szCs w:val="24"/>
          <w:u w:color="000000"/>
        </w:rPr>
        <w:t>The First Betrayal</w:t>
      </w:r>
      <w:r w:rsidRPr="00837744">
        <w:rPr>
          <w:rFonts w:asciiTheme="minorHAnsi" w:eastAsia="Calibri" w:hAnsiTheme="minorHAnsi" w:cstheme="minorHAnsi"/>
          <w:sz w:val="24"/>
          <w:szCs w:val="24"/>
          <w:u w:color="000000"/>
        </w:rPr>
        <w:t xml:space="preserve"> by</w:t>
      </w:r>
      <w:r w:rsidR="00837744">
        <w:rPr>
          <w:rFonts w:asciiTheme="minorHAnsi" w:eastAsia="Calibri" w:hAnsiTheme="minorHAnsi" w:cstheme="minorHAnsi"/>
          <w:sz w:val="24"/>
          <w:szCs w:val="24"/>
          <w:u w:color="000000"/>
        </w:rPr>
        <w:t xml:space="preserve"> </w:t>
      </w:r>
      <w:r w:rsidRPr="00837744">
        <w:rPr>
          <w:rFonts w:asciiTheme="minorHAnsi" w:eastAsia="Calibri" w:hAnsiTheme="minorHAnsi" w:cstheme="minorHAnsi"/>
          <w:sz w:val="24"/>
          <w:szCs w:val="24"/>
          <w:u w:color="000000"/>
        </w:rPr>
        <w:t>Patricia Bray</w:t>
      </w:r>
    </w:p>
    <w:p w14:paraId="0BAF32BE" w14:textId="77777777" w:rsidR="000962CE" w:rsidRPr="00837744" w:rsidRDefault="000962CE" w:rsidP="000962CE">
      <w:pPr>
        <w:spacing w:before="12"/>
        <w:ind w:firstLine="455"/>
        <w:rPr>
          <w:rFonts w:asciiTheme="minorHAnsi" w:eastAsia="Calibri" w:hAnsiTheme="minorHAnsi" w:cstheme="minorHAnsi"/>
          <w:sz w:val="24"/>
          <w:szCs w:val="24"/>
          <w:u w:color="000000"/>
        </w:rPr>
      </w:pPr>
      <w:r w:rsidRPr="00837744">
        <w:rPr>
          <w:rFonts w:asciiTheme="minorHAnsi" w:eastAsia="Calibri" w:hAnsiTheme="minorHAnsi" w:cstheme="minorHAnsi"/>
          <w:sz w:val="24"/>
          <w:szCs w:val="24"/>
          <w:u w:val="single" w:color="000000"/>
        </w:rPr>
        <w:t>Poetry</w:t>
      </w:r>
      <w:r w:rsidRPr="00837744">
        <w:rPr>
          <w:rFonts w:asciiTheme="minorHAnsi" w:eastAsia="Calibri" w:hAnsiTheme="minorHAnsi" w:cstheme="minorHAnsi"/>
          <w:sz w:val="24"/>
          <w:szCs w:val="24"/>
          <w:u w:color="000000"/>
        </w:rPr>
        <w:t>: “The Highwayman” by Alfred Noyes and “The Shark” by E.J. Pratt</w:t>
      </w:r>
    </w:p>
    <w:p w14:paraId="66940F80" w14:textId="46165CDE" w:rsidR="000962CE" w:rsidRPr="00837744" w:rsidRDefault="000962CE" w:rsidP="00837744">
      <w:pPr>
        <w:spacing w:before="12"/>
        <w:ind w:left="455"/>
        <w:rPr>
          <w:rFonts w:asciiTheme="minorHAnsi" w:eastAsia="Calibri" w:hAnsiTheme="minorHAnsi" w:cstheme="minorHAnsi"/>
          <w:sz w:val="24"/>
          <w:szCs w:val="24"/>
          <w:u w:color="000000"/>
        </w:rPr>
      </w:pPr>
      <w:r w:rsidRPr="00837744">
        <w:rPr>
          <w:rFonts w:asciiTheme="minorHAnsi" w:eastAsia="Calibri" w:hAnsiTheme="minorHAnsi" w:cstheme="minorHAnsi"/>
          <w:sz w:val="24"/>
          <w:szCs w:val="24"/>
          <w:u w:val="single" w:color="000000"/>
        </w:rPr>
        <w:t>Nonfiction</w:t>
      </w:r>
      <w:r w:rsidRPr="00837744">
        <w:rPr>
          <w:rFonts w:asciiTheme="minorHAnsi" w:eastAsia="Calibri" w:hAnsiTheme="minorHAnsi" w:cstheme="minorHAnsi"/>
          <w:sz w:val="24"/>
          <w:szCs w:val="24"/>
          <w:u w:color="000000"/>
        </w:rPr>
        <w:t xml:space="preserve">: Excerpt from </w:t>
      </w:r>
      <w:r w:rsidRPr="00837744">
        <w:rPr>
          <w:rFonts w:asciiTheme="minorHAnsi" w:eastAsia="Calibri" w:hAnsiTheme="minorHAnsi" w:cstheme="minorHAnsi"/>
          <w:i/>
          <w:sz w:val="24"/>
          <w:szCs w:val="24"/>
          <w:u w:color="000000"/>
        </w:rPr>
        <w:t>Unbroken: A World War II Story of Survival, Resilience, and Redemption</w:t>
      </w:r>
      <w:r w:rsidRPr="00837744">
        <w:rPr>
          <w:rFonts w:asciiTheme="minorHAnsi" w:eastAsia="Calibri" w:hAnsiTheme="minorHAnsi" w:cstheme="minorHAnsi"/>
          <w:sz w:val="24"/>
          <w:szCs w:val="24"/>
          <w:u w:color="000000"/>
        </w:rPr>
        <w:t xml:space="preserve"> by</w:t>
      </w:r>
      <w:r w:rsidR="00837744">
        <w:rPr>
          <w:rFonts w:asciiTheme="minorHAnsi" w:eastAsia="Calibri" w:hAnsiTheme="minorHAnsi" w:cstheme="minorHAnsi"/>
          <w:sz w:val="24"/>
          <w:szCs w:val="24"/>
          <w:u w:color="000000"/>
        </w:rPr>
        <w:t xml:space="preserve"> </w:t>
      </w:r>
      <w:r w:rsidRPr="00837744">
        <w:rPr>
          <w:rFonts w:asciiTheme="minorHAnsi" w:eastAsia="Calibri" w:hAnsiTheme="minorHAnsi" w:cstheme="minorHAnsi"/>
          <w:sz w:val="24"/>
          <w:szCs w:val="24"/>
          <w:u w:color="000000"/>
        </w:rPr>
        <w:t>Laura Hillenbrand</w:t>
      </w:r>
    </w:p>
    <w:p w14:paraId="59238A06" w14:textId="77777777" w:rsidR="000962CE" w:rsidRPr="00837744" w:rsidRDefault="000962CE" w:rsidP="000962CE">
      <w:pPr>
        <w:spacing w:before="12"/>
        <w:ind w:firstLine="455"/>
        <w:rPr>
          <w:rFonts w:asciiTheme="minorHAnsi" w:eastAsia="Calibri" w:hAnsiTheme="minorHAnsi" w:cstheme="minorHAnsi"/>
          <w:sz w:val="24"/>
          <w:szCs w:val="24"/>
          <w:u w:color="000000"/>
        </w:rPr>
      </w:pPr>
      <w:r w:rsidRPr="00837744">
        <w:rPr>
          <w:rFonts w:asciiTheme="minorHAnsi" w:eastAsia="Calibri" w:hAnsiTheme="minorHAnsi" w:cstheme="minorHAnsi"/>
          <w:sz w:val="24"/>
          <w:szCs w:val="24"/>
          <w:u w:val="single" w:color="000000"/>
        </w:rPr>
        <w:t>Songs</w:t>
      </w:r>
      <w:r w:rsidRPr="00837744">
        <w:rPr>
          <w:rFonts w:asciiTheme="minorHAnsi" w:eastAsia="Calibri" w:hAnsiTheme="minorHAnsi" w:cstheme="minorHAnsi"/>
          <w:sz w:val="24"/>
          <w:szCs w:val="24"/>
          <w:u w:color="000000"/>
        </w:rPr>
        <w:t xml:space="preserve">: “The Highwayman” by </w:t>
      </w:r>
      <w:proofErr w:type="spellStart"/>
      <w:r w:rsidRPr="00837744">
        <w:rPr>
          <w:rFonts w:asciiTheme="minorHAnsi" w:eastAsia="Calibri" w:hAnsiTheme="minorHAnsi" w:cstheme="minorHAnsi"/>
          <w:sz w:val="24"/>
          <w:szCs w:val="24"/>
          <w:u w:color="000000"/>
        </w:rPr>
        <w:t>Loreena</w:t>
      </w:r>
      <w:proofErr w:type="spellEnd"/>
      <w:r w:rsidRPr="00837744">
        <w:rPr>
          <w:rFonts w:asciiTheme="minorHAnsi" w:eastAsia="Calibri" w:hAnsiTheme="minorHAnsi" w:cstheme="minorHAnsi"/>
          <w:sz w:val="24"/>
          <w:szCs w:val="24"/>
          <w:u w:color="000000"/>
        </w:rPr>
        <w:t xml:space="preserve"> </w:t>
      </w:r>
      <w:proofErr w:type="spellStart"/>
      <w:r w:rsidRPr="00837744">
        <w:rPr>
          <w:rFonts w:asciiTheme="minorHAnsi" w:eastAsia="Calibri" w:hAnsiTheme="minorHAnsi" w:cstheme="minorHAnsi"/>
          <w:sz w:val="24"/>
          <w:szCs w:val="24"/>
          <w:u w:color="000000"/>
        </w:rPr>
        <w:t>McKennitt</w:t>
      </w:r>
      <w:proofErr w:type="spellEnd"/>
      <w:r w:rsidRPr="00837744">
        <w:rPr>
          <w:rFonts w:asciiTheme="minorHAnsi" w:eastAsia="Calibri" w:hAnsiTheme="minorHAnsi" w:cstheme="minorHAnsi"/>
          <w:sz w:val="24"/>
          <w:szCs w:val="24"/>
          <w:u w:color="000000"/>
        </w:rPr>
        <w:t xml:space="preserve"> and “Everywhere” by Fleetwood Mac</w:t>
      </w:r>
    </w:p>
    <w:p w14:paraId="395E4809" w14:textId="4372F0EE" w:rsidR="0028759B" w:rsidRPr="00837744" w:rsidRDefault="000962CE" w:rsidP="000962CE">
      <w:pPr>
        <w:spacing w:before="12"/>
        <w:ind w:firstLine="455"/>
        <w:rPr>
          <w:rFonts w:asciiTheme="minorHAnsi" w:eastAsia="Calibri" w:hAnsiTheme="minorHAnsi" w:cstheme="minorHAnsi"/>
          <w:color w:val="211F1F"/>
          <w:sz w:val="24"/>
          <w:szCs w:val="24"/>
        </w:rPr>
      </w:pPr>
      <w:r w:rsidRPr="00837744">
        <w:rPr>
          <w:rFonts w:asciiTheme="minorHAnsi" w:eastAsia="Calibri" w:hAnsiTheme="minorHAnsi" w:cstheme="minorHAnsi"/>
          <w:sz w:val="24"/>
          <w:szCs w:val="24"/>
          <w:u w:val="single" w:color="000000"/>
        </w:rPr>
        <w:t>Painting</w:t>
      </w:r>
      <w:r w:rsidRPr="00837744">
        <w:rPr>
          <w:rFonts w:asciiTheme="minorHAnsi" w:eastAsia="Calibri" w:hAnsiTheme="minorHAnsi" w:cstheme="minorHAnsi"/>
          <w:sz w:val="24"/>
          <w:szCs w:val="24"/>
          <w:u w:color="000000"/>
        </w:rPr>
        <w:t xml:space="preserve">: </w:t>
      </w:r>
      <w:r w:rsidRPr="00837744">
        <w:rPr>
          <w:rFonts w:asciiTheme="minorHAnsi" w:eastAsia="Calibri" w:hAnsiTheme="minorHAnsi" w:cstheme="minorHAnsi"/>
          <w:i/>
          <w:sz w:val="24"/>
          <w:szCs w:val="24"/>
          <w:u w:color="000000"/>
        </w:rPr>
        <w:t>Watson and the Shark</w:t>
      </w:r>
      <w:r w:rsidRPr="00837744">
        <w:rPr>
          <w:rFonts w:asciiTheme="minorHAnsi" w:eastAsia="Calibri" w:hAnsiTheme="minorHAnsi" w:cstheme="minorHAnsi"/>
          <w:sz w:val="24"/>
          <w:szCs w:val="24"/>
          <w:u w:color="000000"/>
        </w:rPr>
        <w:t xml:space="preserve"> by John Singleton Copley</w:t>
      </w:r>
    </w:p>
    <w:p w14:paraId="6C3AADCC" w14:textId="77777777" w:rsidR="000962CE" w:rsidRPr="00837744" w:rsidRDefault="000962CE" w:rsidP="000962CE">
      <w:pPr>
        <w:spacing w:before="12"/>
        <w:ind w:firstLine="455"/>
        <w:rPr>
          <w:rFonts w:asciiTheme="minorHAnsi" w:eastAsia="Calibri" w:hAnsiTheme="minorHAnsi" w:cstheme="minorHAnsi"/>
          <w:color w:val="211F1F"/>
          <w:sz w:val="24"/>
          <w:szCs w:val="24"/>
        </w:rPr>
      </w:pPr>
    </w:p>
    <w:p w14:paraId="4BCD396E" w14:textId="1D58A9CC" w:rsidR="00435340" w:rsidRPr="00837744" w:rsidRDefault="000962CE" w:rsidP="00837744">
      <w:pPr>
        <w:spacing w:before="12" w:line="276" w:lineRule="auto"/>
        <w:ind w:firstLine="455"/>
        <w:rPr>
          <w:rFonts w:asciiTheme="minorHAnsi" w:eastAsia="Calibri" w:hAnsiTheme="minorHAnsi" w:cstheme="minorHAnsi"/>
          <w:b/>
          <w:color w:val="211F1F"/>
          <w:sz w:val="24"/>
          <w:szCs w:val="24"/>
        </w:rPr>
      </w:pPr>
      <w:r w:rsidRPr="00837744">
        <w:rPr>
          <w:rFonts w:asciiTheme="minorHAnsi" w:eastAsia="Calibri" w:hAnsiTheme="minorHAnsi" w:cstheme="minorHAnsi"/>
          <w:color w:val="211F1F"/>
          <w:sz w:val="24"/>
          <w:szCs w:val="24"/>
        </w:rPr>
        <w:t>In preparation for their transition to high school, eighth grade students continue to hone their analytical reading and writing skills. Since eighth graders are expected to master how an author creates suspense, this nine-weeks focuses on a theme of mystery and suspense. Students begin with an easily accessible lesson on mood, explore suspense in multiple texts from various genres, and then progress to the more complex skill of analyzing tone.</w:t>
      </w:r>
    </w:p>
    <w:p w14:paraId="5EA520C3" w14:textId="486F8C90" w:rsidR="00435340" w:rsidRPr="00837744" w:rsidRDefault="00435340" w:rsidP="0054010C">
      <w:pPr>
        <w:spacing w:before="12"/>
        <w:rPr>
          <w:rFonts w:asciiTheme="minorHAnsi" w:eastAsia="Calibri" w:hAnsiTheme="minorHAnsi" w:cstheme="minorHAnsi"/>
          <w:b/>
          <w:color w:val="211F1F"/>
          <w:sz w:val="24"/>
          <w:szCs w:val="24"/>
        </w:rPr>
      </w:pPr>
    </w:p>
    <w:p w14:paraId="3972CC3F" w14:textId="77777777" w:rsidR="00837744" w:rsidRDefault="00837744" w:rsidP="0054010C">
      <w:pPr>
        <w:spacing w:before="12"/>
        <w:rPr>
          <w:rFonts w:asciiTheme="minorHAnsi" w:eastAsia="Calibri" w:hAnsiTheme="minorHAnsi" w:cstheme="minorHAnsi"/>
          <w:b/>
          <w:color w:val="211F1F"/>
          <w:sz w:val="24"/>
          <w:szCs w:val="24"/>
        </w:rPr>
      </w:pPr>
    </w:p>
    <w:p w14:paraId="5199D821" w14:textId="77777777" w:rsidR="00837744" w:rsidRDefault="00837744" w:rsidP="0054010C">
      <w:pPr>
        <w:spacing w:before="12"/>
        <w:rPr>
          <w:rFonts w:asciiTheme="minorHAnsi" w:eastAsia="Calibri" w:hAnsiTheme="minorHAnsi" w:cstheme="minorHAnsi"/>
          <w:b/>
          <w:color w:val="211F1F"/>
          <w:sz w:val="24"/>
          <w:szCs w:val="24"/>
        </w:rPr>
      </w:pPr>
    </w:p>
    <w:p w14:paraId="637DC862" w14:textId="77777777" w:rsidR="00837744" w:rsidRDefault="00837744" w:rsidP="0054010C">
      <w:pPr>
        <w:spacing w:before="12"/>
        <w:rPr>
          <w:rFonts w:asciiTheme="minorHAnsi" w:eastAsia="Calibri" w:hAnsiTheme="minorHAnsi" w:cstheme="minorHAnsi"/>
          <w:b/>
          <w:color w:val="211F1F"/>
          <w:sz w:val="24"/>
          <w:szCs w:val="24"/>
        </w:rPr>
      </w:pPr>
    </w:p>
    <w:p w14:paraId="403A070E" w14:textId="77777777" w:rsidR="00837744" w:rsidRDefault="00837744" w:rsidP="0054010C">
      <w:pPr>
        <w:spacing w:before="12"/>
        <w:rPr>
          <w:rFonts w:asciiTheme="minorHAnsi" w:eastAsia="Calibri" w:hAnsiTheme="minorHAnsi" w:cstheme="minorHAnsi"/>
          <w:b/>
          <w:color w:val="211F1F"/>
          <w:sz w:val="24"/>
          <w:szCs w:val="24"/>
        </w:rPr>
      </w:pPr>
    </w:p>
    <w:p w14:paraId="2487074F" w14:textId="77777777" w:rsidR="00837744" w:rsidRDefault="00837744" w:rsidP="0054010C">
      <w:pPr>
        <w:spacing w:before="12"/>
        <w:rPr>
          <w:rFonts w:asciiTheme="minorHAnsi" w:eastAsia="Calibri" w:hAnsiTheme="minorHAnsi" w:cstheme="minorHAnsi"/>
          <w:b/>
          <w:color w:val="211F1F"/>
          <w:sz w:val="24"/>
          <w:szCs w:val="24"/>
        </w:rPr>
      </w:pPr>
    </w:p>
    <w:p w14:paraId="2F1C2BD9" w14:textId="77777777" w:rsidR="00837744" w:rsidRDefault="00837744" w:rsidP="0054010C">
      <w:pPr>
        <w:spacing w:before="12"/>
        <w:rPr>
          <w:rFonts w:asciiTheme="minorHAnsi" w:eastAsia="Calibri" w:hAnsiTheme="minorHAnsi" w:cstheme="minorHAnsi"/>
          <w:b/>
          <w:color w:val="211F1F"/>
          <w:sz w:val="24"/>
          <w:szCs w:val="24"/>
        </w:rPr>
      </w:pPr>
    </w:p>
    <w:p w14:paraId="66147435" w14:textId="6B30182B" w:rsidR="0054010C" w:rsidRPr="00837744" w:rsidRDefault="0054010C" w:rsidP="0054010C">
      <w:pPr>
        <w:spacing w:before="12"/>
        <w:rPr>
          <w:rFonts w:asciiTheme="minorHAnsi" w:eastAsia="Calibri" w:hAnsiTheme="minorHAnsi" w:cstheme="minorHAnsi"/>
          <w:b/>
          <w:color w:val="211F1F"/>
          <w:sz w:val="24"/>
          <w:szCs w:val="24"/>
        </w:rPr>
      </w:pPr>
      <w:r w:rsidRPr="00837744">
        <w:rPr>
          <w:rFonts w:asciiTheme="minorHAnsi" w:eastAsia="Calibri" w:hAnsiTheme="minorHAnsi" w:cstheme="minorHAnsi"/>
          <w:b/>
          <w:color w:val="211F1F"/>
          <w:sz w:val="24"/>
          <w:szCs w:val="24"/>
        </w:rPr>
        <w:lastRenderedPageBreak/>
        <w:t>3</w:t>
      </w:r>
      <w:r w:rsidRPr="00837744">
        <w:rPr>
          <w:rFonts w:asciiTheme="minorHAnsi" w:eastAsia="Calibri" w:hAnsiTheme="minorHAnsi" w:cstheme="minorHAnsi"/>
          <w:b/>
          <w:color w:val="211F1F"/>
          <w:sz w:val="24"/>
          <w:szCs w:val="24"/>
          <w:vertAlign w:val="superscript"/>
        </w:rPr>
        <w:t>rd</w:t>
      </w:r>
      <w:r w:rsidRPr="00837744">
        <w:rPr>
          <w:rFonts w:asciiTheme="minorHAnsi" w:eastAsia="Calibri" w:hAnsiTheme="minorHAnsi" w:cstheme="minorHAnsi"/>
          <w:b/>
          <w:color w:val="211F1F"/>
          <w:sz w:val="24"/>
          <w:szCs w:val="24"/>
        </w:rPr>
        <w:t xml:space="preserve"> 9-weeks</w:t>
      </w:r>
    </w:p>
    <w:p w14:paraId="39BB0A11" w14:textId="77777777" w:rsidR="0054010C" w:rsidRPr="00837744" w:rsidRDefault="0054010C" w:rsidP="0054010C">
      <w:pPr>
        <w:spacing w:before="12"/>
        <w:ind w:left="455"/>
        <w:rPr>
          <w:rFonts w:asciiTheme="minorHAnsi" w:eastAsia="Calibri" w:hAnsiTheme="minorHAnsi" w:cstheme="minorHAnsi"/>
          <w:sz w:val="24"/>
          <w:szCs w:val="24"/>
        </w:rPr>
      </w:pPr>
      <w:r w:rsidRPr="00837744">
        <w:rPr>
          <w:rFonts w:asciiTheme="minorHAnsi" w:eastAsia="Calibri" w:hAnsiTheme="minorHAnsi" w:cstheme="minorHAnsi"/>
          <w:b/>
          <w:sz w:val="24"/>
          <w:szCs w:val="24"/>
        </w:rPr>
        <w:t>Text Selections:</w:t>
      </w:r>
    </w:p>
    <w:p w14:paraId="52318452" w14:textId="77777777" w:rsidR="00837744" w:rsidRPr="00837744" w:rsidRDefault="00837744" w:rsidP="00837744">
      <w:pPr>
        <w:spacing w:before="12"/>
        <w:rPr>
          <w:rFonts w:asciiTheme="minorHAnsi" w:eastAsia="Calibri" w:hAnsiTheme="minorHAnsi" w:cstheme="minorHAnsi"/>
          <w:sz w:val="24"/>
          <w:szCs w:val="24"/>
          <w:u w:val="single" w:color="000000"/>
        </w:rPr>
      </w:pPr>
      <w:r w:rsidRPr="00837744">
        <w:rPr>
          <w:rFonts w:asciiTheme="minorHAnsi" w:eastAsia="Calibri" w:hAnsiTheme="minorHAnsi" w:cstheme="minorHAnsi"/>
          <w:sz w:val="24"/>
          <w:szCs w:val="24"/>
          <w:u w:val="single" w:color="000000"/>
        </w:rPr>
        <w:t>Primary Text</w:t>
      </w:r>
      <w:r w:rsidRPr="00837744">
        <w:rPr>
          <w:rFonts w:asciiTheme="minorHAnsi" w:eastAsia="Calibri" w:hAnsiTheme="minorHAnsi" w:cstheme="minorHAnsi"/>
          <w:i/>
          <w:sz w:val="24"/>
          <w:szCs w:val="24"/>
          <w:u w:color="000000"/>
        </w:rPr>
        <w:t>: Genesis Begins Again</w:t>
      </w:r>
      <w:r w:rsidRPr="00837744">
        <w:rPr>
          <w:rFonts w:asciiTheme="minorHAnsi" w:eastAsia="Calibri" w:hAnsiTheme="minorHAnsi" w:cstheme="minorHAnsi"/>
          <w:sz w:val="24"/>
          <w:szCs w:val="24"/>
          <w:u w:color="000000"/>
        </w:rPr>
        <w:t xml:space="preserve"> by Alicia D. Williams</w:t>
      </w:r>
    </w:p>
    <w:p w14:paraId="4459CFCE" w14:textId="77777777" w:rsidR="00837744" w:rsidRPr="00837744" w:rsidRDefault="00837744" w:rsidP="00837744">
      <w:pPr>
        <w:spacing w:before="12"/>
        <w:rPr>
          <w:rFonts w:asciiTheme="minorHAnsi" w:eastAsia="Calibri" w:hAnsiTheme="minorHAnsi" w:cstheme="minorHAnsi"/>
          <w:sz w:val="24"/>
          <w:szCs w:val="24"/>
          <w:u w:color="000000"/>
        </w:rPr>
      </w:pPr>
      <w:r w:rsidRPr="00837744">
        <w:rPr>
          <w:rFonts w:asciiTheme="minorHAnsi" w:eastAsia="Calibri" w:hAnsiTheme="minorHAnsi" w:cstheme="minorHAnsi"/>
          <w:sz w:val="24"/>
          <w:szCs w:val="24"/>
          <w:u w:val="single" w:color="000000"/>
        </w:rPr>
        <w:t xml:space="preserve">Short Story: </w:t>
      </w:r>
      <w:r w:rsidRPr="00837744">
        <w:rPr>
          <w:rFonts w:asciiTheme="minorHAnsi" w:eastAsia="Calibri" w:hAnsiTheme="minorHAnsi" w:cstheme="minorHAnsi"/>
          <w:sz w:val="24"/>
          <w:szCs w:val="24"/>
          <w:u w:color="000000"/>
        </w:rPr>
        <w:t>“Harrison Bergeron” by Kurt Vonnegut</w:t>
      </w:r>
    </w:p>
    <w:p w14:paraId="5E6797C5" w14:textId="704F131A" w:rsidR="00837744" w:rsidRPr="00837744" w:rsidRDefault="00837744" w:rsidP="00837744">
      <w:pPr>
        <w:spacing w:before="12"/>
        <w:rPr>
          <w:rFonts w:asciiTheme="minorHAnsi" w:eastAsia="Calibri" w:hAnsiTheme="minorHAnsi" w:cstheme="minorHAnsi"/>
          <w:sz w:val="24"/>
          <w:szCs w:val="24"/>
          <w:u w:color="000000"/>
        </w:rPr>
      </w:pPr>
      <w:r w:rsidRPr="00837744">
        <w:rPr>
          <w:rFonts w:asciiTheme="minorHAnsi" w:eastAsia="Calibri" w:hAnsiTheme="minorHAnsi" w:cstheme="minorHAnsi"/>
          <w:sz w:val="24"/>
          <w:szCs w:val="24"/>
          <w:u w:val="single" w:color="000000"/>
        </w:rPr>
        <w:t>Nonfiction</w:t>
      </w:r>
      <w:r w:rsidRPr="00837744">
        <w:rPr>
          <w:rFonts w:asciiTheme="minorHAnsi" w:eastAsia="Calibri" w:hAnsiTheme="minorHAnsi" w:cstheme="minorHAnsi"/>
          <w:sz w:val="24"/>
          <w:szCs w:val="24"/>
          <w:u w:color="000000"/>
        </w:rPr>
        <w:t>: “Dancing to Connect to a Global Tribe” by Matt Harding; “</w:t>
      </w:r>
      <w:proofErr w:type="spellStart"/>
      <w:r w:rsidRPr="00837744">
        <w:rPr>
          <w:rFonts w:asciiTheme="minorHAnsi" w:eastAsia="Calibri" w:hAnsiTheme="minorHAnsi" w:cstheme="minorHAnsi"/>
          <w:sz w:val="24"/>
          <w:szCs w:val="24"/>
          <w:u w:color="000000"/>
        </w:rPr>
        <w:t>Ain’t</w:t>
      </w:r>
      <w:proofErr w:type="spellEnd"/>
      <w:r w:rsidRPr="00837744">
        <w:rPr>
          <w:rFonts w:asciiTheme="minorHAnsi" w:eastAsia="Calibri" w:hAnsiTheme="minorHAnsi" w:cstheme="minorHAnsi"/>
          <w:sz w:val="24"/>
          <w:szCs w:val="24"/>
          <w:u w:color="000000"/>
        </w:rPr>
        <w:t xml:space="preserve"> I a Woman” by Sojourner</w:t>
      </w:r>
      <w:r>
        <w:rPr>
          <w:rFonts w:asciiTheme="minorHAnsi" w:eastAsia="Calibri" w:hAnsiTheme="minorHAnsi" w:cstheme="minorHAnsi"/>
          <w:sz w:val="24"/>
          <w:szCs w:val="24"/>
          <w:u w:color="000000"/>
        </w:rPr>
        <w:t xml:space="preserve"> </w:t>
      </w:r>
      <w:r w:rsidRPr="00837744">
        <w:rPr>
          <w:rFonts w:asciiTheme="minorHAnsi" w:eastAsia="Calibri" w:hAnsiTheme="minorHAnsi" w:cstheme="minorHAnsi"/>
          <w:sz w:val="24"/>
          <w:szCs w:val="24"/>
          <w:u w:color="000000"/>
        </w:rPr>
        <w:t>Truth</w:t>
      </w:r>
    </w:p>
    <w:p w14:paraId="473658E7" w14:textId="77777777" w:rsidR="00837744" w:rsidRPr="00837744" w:rsidRDefault="00837744" w:rsidP="00837744">
      <w:pPr>
        <w:spacing w:before="12"/>
        <w:rPr>
          <w:rFonts w:asciiTheme="minorHAnsi" w:eastAsia="Calibri" w:hAnsiTheme="minorHAnsi" w:cstheme="minorHAnsi"/>
          <w:sz w:val="24"/>
          <w:szCs w:val="24"/>
          <w:u w:color="000000"/>
        </w:rPr>
      </w:pPr>
      <w:r w:rsidRPr="00837744">
        <w:rPr>
          <w:rFonts w:asciiTheme="minorHAnsi" w:eastAsia="Calibri" w:hAnsiTheme="minorHAnsi" w:cstheme="minorHAnsi"/>
          <w:sz w:val="24"/>
          <w:szCs w:val="24"/>
          <w:u w:val="single" w:color="000000"/>
        </w:rPr>
        <w:t xml:space="preserve">Nonfiction: </w:t>
      </w:r>
      <w:r w:rsidRPr="00837744">
        <w:rPr>
          <w:rFonts w:asciiTheme="minorHAnsi" w:eastAsia="Calibri" w:hAnsiTheme="minorHAnsi" w:cstheme="minorHAnsi"/>
          <w:sz w:val="24"/>
          <w:szCs w:val="24"/>
          <w:u w:color="000000"/>
        </w:rPr>
        <w:t xml:space="preserve">Excerpts from </w:t>
      </w:r>
      <w:r w:rsidRPr="00837744">
        <w:rPr>
          <w:rFonts w:asciiTheme="minorHAnsi" w:eastAsia="Calibri" w:hAnsiTheme="minorHAnsi" w:cstheme="minorHAnsi"/>
          <w:i/>
          <w:sz w:val="24"/>
          <w:szCs w:val="24"/>
          <w:u w:color="000000"/>
        </w:rPr>
        <w:t>Seabiscuit</w:t>
      </w:r>
      <w:r w:rsidRPr="00837744">
        <w:rPr>
          <w:rFonts w:asciiTheme="minorHAnsi" w:eastAsia="Calibri" w:hAnsiTheme="minorHAnsi" w:cstheme="minorHAnsi"/>
          <w:sz w:val="24"/>
          <w:szCs w:val="24"/>
          <w:u w:color="000000"/>
        </w:rPr>
        <w:t xml:space="preserve"> by Laura Hillenbrand</w:t>
      </w:r>
    </w:p>
    <w:p w14:paraId="381F1E6F" w14:textId="0AFD64D2" w:rsidR="0028759B" w:rsidRPr="00837744" w:rsidRDefault="00837744" w:rsidP="00837744">
      <w:pPr>
        <w:spacing w:before="12"/>
        <w:rPr>
          <w:rFonts w:asciiTheme="minorHAnsi" w:eastAsia="Calibri" w:hAnsiTheme="minorHAnsi" w:cstheme="minorHAnsi"/>
          <w:b/>
          <w:color w:val="211F1F"/>
          <w:sz w:val="24"/>
          <w:szCs w:val="24"/>
        </w:rPr>
      </w:pPr>
      <w:r w:rsidRPr="00837744">
        <w:rPr>
          <w:rFonts w:asciiTheme="minorHAnsi" w:eastAsia="Calibri" w:hAnsiTheme="minorHAnsi" w:cstheme="minorHAnsi"/>
          <w:sz w:val="24"/>
          <w:szCs w:val="24"/>
          <w:u w:val="single" w:color="000000"/>
        </w:rPr>
        <w:t xml:space="preserve">Music: </w:t>
      </w:r>
      <w:r w:rsidRPr="00837744">
        <w:rPr>
          <w:rFonts w:asciiTheme="minorHAnsi" w:eastAsia="Calibri" w:hAnsiTheme="minorHAnsi" w:cstheme="minorHAnsi"/>
          <w:sz w:val="24"/>
          <w:szCs w:val="24"/>
          <w:u w:color="000000"/>
        </w:rPr>
        <w:t xml:space="preserve">Select songs as referenced in </w:t>
      </w:r>
      <w:r w:rsidRPr="00837744">
        <w:rPr>
          <w:rFonts w:asciiTheme="minorHAnsi" w:eastAsia="Calibri" w:hAnsiTheme="minorHAnsi" w:cstheme="minorHAnsi"/>
          <w:i/>
          <w:sz w:val="24"/>
          <w:szCs w:val="24"/>
          <w:u w:color="000000"/>
        </w:rPr>
        <w:t>Genesis Begins Again</w:t>
      </w:r>
      <w:r w:rsidR="0028759B" w:rsidRPr="00837744">
        <w:rPr>
          <w:rFonts w:asciiTheme="minorHAnsi" w:eastAsia="Calibri" w:hAnsiTheme="minorHAnsi" w:cstheme="minorHAnsi"/>
          <w:b/>
          <w:color w:val="211F1F"/>
          <w:sz w:val="24"/>
          <w:szCs w:val="24"/>
        </w:rPr>
        <w:tab/>
      </w:r>
    </w:p>
    <w:p w14:paraId="599A5E8E" w14:textId="77777777" w:rsidR="00837744" w:rsidRDefault="00837744" w:rsidP="00837744">
      <w:pPr>
        <w:spacing w:before="12"/>
        <w:rPr>
          <w:rFonts w:asciiTheme="minorHAnsi" w:eastAsia="Calibri" w:hAnsiTheme="minorHAnsi" w:cstheme="minorHAnsi"/>
          <w:color w:val="211F1F"/>
          <w:sz w:val="24"/>
          <w:szCs w:val="24"/>
        </w:rPr>
      </w:pPr>
    </w:p>
    <w:p w14:paraId="3CD00280" w14:textId="22B72E3C" w:rsidR="00837744" w:rsidRPr="00837744" w:rsidRDefault="00837744" w:rsidP="00837744">
      <w:pPr>
        <w:spacing w:before="12"/>
        <w:ind w:firstLine="720"/>
        <w:rPr>
          <w:rFonts w:asciiTheme="minorHAnsi" w:eastAsia="Calibri" w:hAnsiTheme="minorHAnsi" w:cstheme="minorHAnsi"/>
          <w:color w:val="211F1F"/>
          <w:sz w:val="23"/>
          <w:szCs w:val="23"/>
        </w:rPr>
      </w:pPr>
      <w:r w:rsidRPr="00837744">
        <w:rPr>
          <w:rFonts w:asciiTheme="minorHAnsi" w:eastAsia="Calibri" w:hAnsiTheme="minorHAnsi" w:cstheme="minorHAnsi"/>
          <w:color w:val="211F1F"/>
          <w:sz w:val="23"/>
          <w:szCs w:val="23"/>
        </w:rPr>
        <w:t>In preparation for the transition to high school, eighth graders continue to hone their analytical reading skills while progressing from expository to argumentative writing. Students are exposed to many forms of argument. Before writing their own arguments, students study appeals and practice recognizing them in various mediums. The argumentative texts are scaffolded so that students have the opportunity to build this challenging skill. First, students analyze advertisements before moving to nonfiction and fiction and, finally, to social arguments. With each text, students engage in discussions requiring them to make claims and support them; then they write their analysis. The nine weeks culminates with an argumentative essay and a student debate. Within the nine weeks, grammatical skills are layered with the study of SAT vocabulary from the novel. Students are introduced to active and passive voice, and they quickly move into exploring its purposeful use. Other grammatical skills, such as subject-verb agreement, capitalization, and spelling, are refined throughout the nine weeks. A number of standardized test practices are embedded within the curriculum, so summative test preparation becomes a comfortable routine.</w:t>
      </w:r>
    </w:p>
    <w:p w14:paraId="41CCBB22" w14:textId="12FCB2FB" w:rsidR="0054010C" w:rsidRPr="00837744" w:rsidRDefault="0054010C" w:rsidP="00837744">
      <w:pPr>
        <w:spacing w:before="12"/>
        <w:rPr>
          <w:rFonts w:asciiTheme="minorHAnsi" w:eastAsia="Calibri" w:hAnsiTheme="minorHAnsi" w:cstheme="minorHAnsi"/>
          <w:b/>
          <w:color w:val="211F1F"/>
          <w:sz w:val="24"/>
          <w:szCs w:val="24"/>
        </w:rPr>
      </w:pPr>
      <w:r w:rsidRPr="00837744">
        <w:rPr>
          <w:rFonts w:asciiTheme="minorHAnsi" w:eastAsia="Calibri" w:hAnsiTheme="minorHAnsi" w:cstheme="minorHAnsi"/>
          <w:b/>
          <w:color w:val="211F1F"/>
          <w:sz w:val="24"/>
          <w:szCs w:val="24"/>
        </w:rPr>
        <w:t>4</w:t>
      </w:r>
      <w:r w:rsidRPr="00837744">
        <w:rPr>
          <w:rFonts w:asciiTheme="minorHAnsi" w:eastAsia="Calibri" w:hAnsiTheme="minorHAnsi" w:cstheme="minorHAnsi"/>
          <w:b/>
          <w:color w:val="211F1F"/>
          <w:sz w:val="24"/>
          <w:szCs w:val="24"/>
          <w:vertAlign w:val="superscript"/>
        </w:rPr>
        <w:t>th</w:t>
      </w:r>
      <w:r w:rsidRPr="00837744">
        <w:rPr>
          <w:rFonts w:asciiTheme="minorHAnsi" w:eastAsia="Calibri" w:hAnsiTheme="minorHAnsi" w:cstheme="minorHAnsi"/>
          <w:b/>
          <w:color w:val="211F1F"/>
          <w:sz w:val="24"/>
          <w:szCs w:val="24"/>
        </w:rPr>
        <w:t xml:space="preserve"> 9-weeks</w:t>
      </w:r>
    </w:p>
    <w:p w14:paraId="6633EAC8" w14:textId="77777777" w:rsidR="0054010C" w:rsidRPr="00837744" w:rsidRDefault="0054010C" w:rsidP="0054010C">
      <w:pPr>
        <w:spacing w:before="12"/>
        <w:ind w:left="455"/>
        <w:rPr>
          <w:rFonts w:asciiTheme="minorHAnsi" w:eastAsia="Calibri" w:hAnsiTheme="minorHAnsi" w:cstheme="minorHAnsi"/>
          <w:sz w:val="24"/>
          <w:szCs w:val="24"/>
        </w:rPr>
      </w:pPr>
      <w:r w:rsidRPr="00837744">
        <w:rPr>
          <w:rFonts w:asciiTheme="minorHAnsi" w:eastAsia="Calibri" w:hAnsiTheme="minorHAnsi" w:cstheme="minorHAnsi"/>
          <w:b/>
          <w:sz w:val="24"/>
          <w:szCs w:val="24"/>
        </w:rPr>
        <w:t>Text Selections:</w:t>
      </w:r>
    </w:p>
    <w:p w14:paraId="17DDACEE" w14:textId="77777777" w:rsidR="00837744" w:rsidRPr="00837744" w:rsidRDefault="00837744" w:rsidP="00837744">
      <w:pPr>
        <w:ind w:left="455"/>
        <w:rPr>
          <w:rFonts w:asciiTheme="minorHAnsi" w:eastAsia="Calibri" w:hAnsiTheme="minorHAnsi" w:cstheme="minorHAnsi"/>
          <w:sz w:val="24"/>
          <w:szCs w:val="24"/>
          <w:u w:color="000000"/>
        </w:rPr>
      </w:pPr>
      <w:r w:rsidRPr="00837744">
        <w:rPr>
          <w:rFonts w:asciiTheme="minorHAnsi" w:eastAsia="Calibri" w:hAnsiTheme="minorHAnsi" w:cstheme="minorHAnsi"/>
          <w:sz w:val="24"/>
          <w:szCs w:val="24"/>
          <w:u w:val="single" w:color="000000"/>
        </w:rPr>
        <w:t>Primary Text</w:t>
      </w:r>
      <w:r w:rsidRPr="00837744">
        <w:rPr>
          <w:rFonts w:asciiTheme="minorHAnsi" w:eastAsia="Calibri" w:hAnsiTheme="minorHAnsi" w:cstheme="minorHAnsi"/>
          <w:i/>
          <w:sz w:val="24"/>
          <w:szCs w:val="24"/>
          <w:u w:color="000000"/>
        </w:rPr>
        <w:t>: A Midsummer Night’s Dream</w:t>
      </w:r>
      <w:r w:rsidRPr="00837744">
        <w:rPr>
          <w:rFonts w:asciiTheme="minorHAnsi" w:eastAsia="Calibri" w:hAnsiTheme="minorHAnsi" w:cstheme="minorHAnsi"/>
          <w:sz w:val="24"/>
          <w:szCs w:val="24"/>
          <w:u w:color="000000"/>
        </w:rPr>
        <w:t xml:space="preserve"> by William Shakespeare</w:t>
      </w:r>
    </w:p>
    <w:p w14:paraId="649566F7" w14:textId="7534AD6A" w:rsidR="00837744" w:rsidRPr="00837744" w:rsidRDefault="00837744" w:rsidP="00837744">
      <w:pPr>
        <w:ind w:left="455"/>
        <w:rPr>
          <w:rFonts w:asciiTheme="minorHAnsi" w:eastAsia="Calibri" w:hAnsiTheme="minorHAnsi" w:cstheme="minorHAnsi"/>
          <w:sz w:val="24"/>
          <w:szCs w:val="24"/>
          <w:u w:val="single" w:color="000000"/>
        </w:rPr>
      </w:pPr>
      <w:r w:rsidRPr="00837744">
        <w:rPr>
          <w:rFonts w:asciiTheme="minorHAnsi" w:eastAsia="Calibri" w:hAnsiTheme="minorHAnsi" w:cstheme="minorHAnsi"/>
          <w:sz w:val="24"/>
          <w:szCs w:val="24"/>
          <w:u w:val="single" w:color="000000"/>
        </w:rPr>
        <w:t>Poetry</w:t>
      </w:r>
      <w:r w:rsidRPr="00837744">
        <w:rPr>
          <w:rFonts w:asciiTheme="minorHAnsi" w:eastAsia="Calibri" w:hAnsiTheme="minorHAnsi" w:cstheme="minorHAnsi"/>
          <w:sz w:val="24"/>
          <w:szCs w:val="24"/>
          <w:u w:color="000000"/>
        </w:rPr>
        <w:t>: “When icicles hang by the wall” by Shakespeare; “Blue Flag” by Elizabeth Brewster</w:t>
      </w:r>
    </w:p>
    <w:p w14:paraId="529C10F5" w14:textId="77777777" w:rsidR="00837744" w:rsidRPr="00837744" w:rsidRDefault="00837744" w:rsidP="00837744">
      <w:pPr>
        <w:ind w:left="455"/>
        <w:rPr>
          <w:rFonts w:asciiTheme="minorHAnsi" w:eastAsia="Calibri" w:hAnsiTheme="minorHAnsi" w:cstheme="minorHAnsi"/>
          <w:sz w:val="24"/>
          <w:szCs w:val="24"/>
          <w:u w:color="000000"/>
        </w:rPr>
      </w:pPr>
      <w:r w:rsidRPr="00837744">
        <w:rPr>
          <w:rFonts w:asciiTheme="minorHAnsi" w:eastAsia="Calibri" w:hAnsiTheme="minorHAnsi" w:cstheme="minorHAnsi"/>
          <w:sz w:val="24"/>
          <w:szCs w:val="24"/>
          <w:u w:val="single" w:color="000000"/>
        </w:rPr>
        <w:t xml:space="preserve">Short Story: </w:t>
      </w:r>
      <w:r w:rsidRPr="00837744">
        <w:rPr>
          <w:rFonts w:asciiTheme="minorHAnsi" w:eastAsia="Calibri" w:hAnsiTheme="minorHAnsi" w:cstheme="minorHAnsi"/>
          <w:sz w:val="24"/>
          <w:szCs w:val="24"/>
          <w:u w:color="000000"/>
        </w:rPr>
        <w:t>“A Midsummer Night’s Dream" adapted by Charles and Mary Lamb</w:t>
      </w:r>
    </w:p>
    <w:p w14:paraId="4843712D" w14:textId="77777777" w:rsidR="00837744" w:rsidRPr="00837744" w:rsidRDefault="00837744" w:rsidP="00837744">
      <w:pPr>
        <w:ind w:left="455"/>
        <w:rPr>
          <w:rFonts w:asciiTheme="minorHAnsi" w:eastAsia="Calibri" w:hAnsiTheme="minorHAnsi" w:cstheme="minorHAnsi"/>
          <w:sz w:val="24"/>
          <w:szCs w:val="24"/>
          <w:u w:color="000000"/>
        </w:rPr>
      </w:pPr>
      <w:r w:rsidRPr="00837744">
        <w:rPr>
          <w:rFonts w:asciiTheme="minorHAnsi" w:eastAsia="Calibri" w:hAnsiTheme="minorHAnsi" w:cstheme="minorHAnsi"/>
          <w:sz w:val="24"/>
          <w:szCs w:val="24"/>
          <w:u w:val="single" w:color="000000"/>
        </w:rPr>
        <w:t>Nonfiction</w:t>
      </w:r>
      <w:r w:rsidRPr="00837744">
        <w:rPr>
          <w:rFonts w:asciiTheme="minorHAnsi" w:eastAsia="Calibri" w:hAnsiTheme="minorHAnsi" w:cstheme="minorHAnsi"/>
          <w:sz w:val="24"/>
          <w:szCs w:val="24"/>
          <w:u w:color="000000"/>
        </w:rPr>
        <w:t xml:space="preserve">: "Shakespeare's Other World" by Kim </w:t>
      </w:r>
      <w:proofErr w:type="spellStart"/>
      <w:r w:rsidRPr="00837744">
        <w:rPr>
          <w:rFonts w:asciiTheme="minorHAnsi" w:eastAsia="Calibri" w:hAnsiTheme="minorHAnsi" w:cstheme="minorHAnsi"/>
          <w:sz w:val="24"/>
          <w:szCs w:val="24"/>
          <w:u w:color="000000"/>
        </w:rPr>
        <w:t>Zarins</w:t>
      </w:r>
      <w:proofErr w:type="spellEnd"/>
      <w:r w:rsidRPr="00837744">
        <w:rPr>
          <w:rFonts w:asciiTheme="minorHAnsi" w:eastAsia="Calibri" w:hAnsiTheme="minorHAnsi" w:cstheme="minorHAnsi"/>
          <w:sz w:val="24"/>
          <w:szCs w:val="24"/>
          <w:u w:color="000000"/>
        </w:rPr>
        <w:t>, COMMONLIT</w:t>
      </w:r>
    </w:p>
    <w:p w14:paraId="5443A3E5" w14:textId="64F8FDC9" w:rsidR="0028759B" w:rsidRPr="00837744" w:rsidRDefault="00837744" w:rsidP="00837744">
      <w:pPr>
        <w:ind w:left="455"/>
        <w:rPr>
          <w:rFonts w:asciiTheme="minorHAnsi" w:eastAsia="Calibri" w:hAnsiTheme="minorHAnsi" w:cstheme="minorHAnsi"/>
          <w:sz w:val="24"/>
          <w:szCs w:val="24"/>
        </w:rPr>
      </w:pPr>
      <w:r w:rsidRPr="00837744">
        <w:rPr>
          <w:rFonts w:asciiTheme="minorHAnsi" w:eastAsia="Calibri" w:hAnsiTheme="minorHAnsi" w:cstheme="minorHAnsi"/>
          <w:sz w:val="24"/>
          <w:szCs w:val="24"/>
          <w:u w:val="single" w:color="000000"/>
        </w:rPr>
        <w:t xml:space="preserve">Video: </w:t>
      </w:r>
      <w:r>
        <w:rPr>
          <w:rFonts w:asciiTheme="minorHAnsi" w:eastAsia="Calibri" w:hAnsiTheme="minorHAnsi" w:cstheme="minorHAnsi"/>
          <w:sz w:val="24"/>
          <w:szCs w:val="24"/>
          <w:u w:val="single" w:color="000000"/>
        </w:rPr>
        <w:t>“</w:t>
      </w:r>
      <w:r w:rsidRPr="00837744">
        <w:rPr>
          <w:rFonts w:asciiTheme="minorHAnsi" w:eastAsia="Calibri" w:hAnsiTheme="minorHAnsi" w:cstheme="minorHAnsi"/>
          <w:sz w:val="24"/>
          <w:szCs w:val="24"/>
          <w:u w:color="000000"/>
        </w:rPr>
        <w:t>Why Shakespeare?</w:t>
      </w:r>
      <w:r>
        <w:rPr>
          <w:rFonts w:asciiTheme="minorHAnsi" w:eastAsia="Calibri" w:hAnsiTheme="minorHAnsi" w:cstheme="minorHAnsi"/>
          <w:sz w:val="24"/>
          <w:szCs w:val="24"/>
          <w:u w:color="000000"/>
        </w:rPr>
        <w:t>”</w:t>
      </w:r>
      <w:r w:rsidRPr="00837744">
        <w:rPr>
          <w:rFonts w:asciiTheme="minorHAnsi" w:eastAsia="Calibri" w:hAnsiTheme="minorHAnsi" w:cstheme="minorHAnsi"/>
          <w:sz w:val="24"/>
          <w:szCs w:val="24"/>
          <w:u w:color="000000"/>
        </w:rPr>
        <w:t xml:space="preserve"> By Lawrence Bridges, National Endowment for the Arts</w:t>
      </w:r>
    </w:p>
    <w:p w14:paraId="388F6629" w14:textId="77777777" w:rsidR="00837744" w:rsidRDefault="00837744" w:rsidP="00837744">
      <w:pPr>
        <w:ind w:firstLine="455"/>
        <w:rPr>
          <w:rFonts w:asciiTheme="minorHAnsi" w:hAnsiTheme="minorHAnsi" w:cstheme="minorHAnsi"/>
          <w:sz w:val="23"/>
          <w:szCs w:val="23"/>
        </w:rPr>
      </w:pPr>
    </w:p>
    <w:p w14:paraId="41F36328" w14:textId="00EDA995" w:rsidR="0054010C" w:rsidRPr="00837744" w:rsidRDefault="00837744" w:rsidP="00837744">
      <w:pPr>
        <w:ind w:firstLine="455"/>
        <w:rPr>
          <w:rFonts w:asciiTheme="minorHAnsi" w:hAnsiTheme="minorHAnsi" w:cstheme="minorHAnsi"/>
          <w:sz w:val="23"/>
          <w:szCs w:val="23"/>
        </w:rPr>
      </w:pPr>
      <w:r w:rsidRPr="00837744">
        <w:rPr>
          <w:rFonts w:asciiTheme="minorHAnsi" w:hAnsiTheme="minorHAnsi" w:cstheme="minorHAnsi"/>
          <w:sz w:val="23"/>
          <w:szCs w:val="23"/>
        </w:rPr>
        <w:t>In preparation for the transition to high school, eighth graders continue to hone their analytical reading skills while progressing to more complex literary analysis. Summative test preparation is a comfortable routine by this point. This nine weeks’ big idea is that there is nothing new under the sun, which emphasizes that literature is timeless. Students learn about allusions throughout the nine weeks; however, they first encounter them in advertisements that serve as approachable texts, much like last nine weeks’ approach to argument. Then students research allusions, create presentations, and teach their classmates, while simultaneously identifying allusions in the drama. The main text for this nine-weeks is Shakespeare’s A Midsummer Night’s Dream. Although this drama seems ambitious for 8th grade, the short story version serves as a scaffold to the drama; since the plot is no longer a barrier, students will more readily grasp the language. The culminating assessment of the drama is an essay analyzing how the play remains relevant to readers today. A nonfiction article on dreaming enhances students’ understanding of the drama and reaffirms the play’s relevance. Since students have written multiple essays this year, they are given more freedom in topic choice. An in-depth analysis of “Blue Flag” and multiple-</w:t>
      </w:r>
      <w:r>
        <w:rPr>
          <w:rFonts w:asciiTheme="minorHAnsi" w:hAnsiTheme="minorHAnsi" w:cstheme="minorHAnsi"/>
          <w:sz w:val="23"/>
          <w:szCs w:val="23"/>
        </w:rPr>
        <w:t>c</w:t>
      </w:r>
      <w:r w:rsidRPr="00837744">
        <w:rPr>
          <w:rFonts w:asciiTheme="minorHAnsi" w:hAnsiTheme="minorHAnsi" w:cstheme="minorHAnsi"/>
          <w:sz w:val="23"/>
          <w:szCs w:val="23"/>
        </w:rPr>
        <w:t>hoice practice serve as a review for the entire year, covering phrases, syntax, and close reading.</w:t>
      </w:r>
    </w:p>
    <w:sectPr w:rsidR="0054010C" w:rsidRPr="008377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10C"/>
    <w:rsid w:val="000962CE"/>
    <w:rsid w:val="0028759B"/>
    <w:rsid w:val="00435340"/>
    <w:rsid w:val="0054010C"/>
    <w:rsid w:val="007531E7"/>
    <w:rsid w:val="007A5DE7"/>
    <w:rsid w:val="00837744"/>
    <w:rsid w:val="00A5285E"/>
    <w:rsid w:val="00C21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BE475"/>
  <w15:chartTrackingRefBased/>
  <w15:docId w15:val="{8A1AEEF6-976B-413F-97C0-4C9B35C3A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010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1543670">
      <w:bodyDiv w:val="1"/>
      <w:marLeft w:val="0"/>
      <w:marRight w:val="0"/>
      <w:marTop w:val="0"/>
      <w:marBottom w:val="0"/>
      <w:divBdr>
        <w:top w:val="none" w:sz="0" w:space="0" w:color="auto"/>
        <w:left w:val="none" w:sz="0" w:space="0" w:color="auto"/>
        <w:bottom w:val="none" w:sz="0" w:space="0" w:color="auto"/>
        <w:right w:val="none" w:sz="0" w:space="0" w:color="auto"/>
      </w:divBdr>
      <w:divsChild>
        <w:div w:id="115877419">
          <w:marLeft w:val="0"/>
          <w:marRight w:val="0"/>
          <w:marTop w:val="0"/>
          <w:marBottom w:val="0"/>
          <w:divBdr>
            <w:top w:val="none" w:sz="0" w:space="0" w:color="auto"/>
            <w:left w:val="none" w:sz="0" w:space="0" w:color="auto"/>
            <w:bottom w:val="none" w:sz="0" w:space="0" w:color="auto"/>
            <w:right w:val="none" w:sz="0" w:space="0" w:color="auto"/>
          </w:divBdr>
          <w:divsChild>
            <w:div w:id="173411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354467">
      <w:bodyDiv w:val="1"/>
      <w:marLeft w:val="0"/>
      <w:marRight w:val="0"/>
      <w:marTop w:val="0"/>
      <w:marBottom w:val="0"/>
      <w:divBdr>
        <w:top w:val="none" w:sz="0" w:space="0" w:color="auto"/>
        <w:left w:val="none" w:sz="0" w:space="0" w:color="auto"/>
        <w:bottom w:val="none" w:sz="0" w:space="0" w:color="auto"/>
        <w:right w:val="none" w:sz="0" w:space="0" w:color="auto"/>
      </w:divBdr>
      <w:divsChild>
        <w:div w:id="404302513">
          <w:marLeft w:val="0"/>
          <w:marRight w:val="0"/>
          <w:marTop w:val="0"/>
          <w:marBottom w:val="0"/>
          <w:divBdr>
            <w:top w:val="none" w:sz="0" w:space="0" w:color="auto"/>
            <w:left w:val="none" w:sz="0" w:space="0" w:color="auto"/>
            <w:bottom w:val="none" w:sz="0" w:space="0" w:color="auto"/>
            <w:right w:val="none" w:sz="0" w:space="0" w:color="auto"/>
          </w:divBdr>
          <w:divsChild>
            <w:div w:id="151375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06D10564B0FA4FA4FF4629D36CB115" ma:contentTypeVersion="14" ma:contentTypeDescription="Create a new document." ma:contentTypeScope="" ma:versionID="c1033e25322e5f58dda4a789ad802631">
  <xsd:schema xmlns:xsd="http://www.w3.org/2001/XMLSchema" xmlns:xs="http://www.w3.org/2001/XMLSchema" xmlns:p="http://schemas.microsoft.com/office/2006/metadata/properties" xmlns:ns3="f110f602-b8a6-4794-a3ef-9ff2597836a7" xmlns:ns4="3dd41b66-728f-4a5f-b047-363ec0c5a1d0" targetNamespace="http://schemas.microsoft.com/office/2006/metadata/properties" ma:root="true" ma:fieldsID="2833dde1abd258923f67506d2d2c8b41" ns3:_="" ns4:_="">
    <xsd:import namespace="f110f602-b8a6-4794-a3ef-9ff2597836a7"/>
    <xsd:import namespace="3dd41b66-728f-4a5f-b047-363ec0c5a1d0"/>
    <xsd:element name="properties">
      <xsd:complexType>
        <xsd:sequence>
          <xsd:element name="documentManagement">
            <xsd:complexType>
              <xsd:all>
                <xsd:element ref="ns3:MediaServiceMetadata" minOccurs="0"/>
                <xsd:element ref="ns3:MediaServiceFastMetadata" minOccurs="0"/>
                <xsd:element ref="ns3:_activity"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bjectDetectorVersions" minOccurs="0"/>
                <xsd:element ref="ns3:MediaServiceDateTaken" minOccurs="0"/>
                <xsd:element ref="ns3:MediaServiceOCR"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10f602-b8a6-4794-a3ef-9ff2597836a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d41b66-728f-4a5f-b047-363ec0c5a1d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110f602-b8a6-4794-a3ef-9ff2597836a7" xsi:nil="true"/>
  </documentManagement>
</p:properties>
</file>

<file path=customXml/itemProps1.xml><?xml version="1.0" encoding="utf-8"?>
<ds:datastoreItem xmlns:ds="http://schemas.openxmlformats.org/officeDocument/2006/customXml" ds:itemID="{9FB440F5-968F-4427-8E07-7023C1DAE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10f602-b8a6-4794-a3ef-9ff2597836a7"/>
    <ds:schemaRef ds:uri="3dd41b66-728f-4a5f-b047-363ec0c5a1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ED22FB-BAFB-4036-AEAA-56E46A645FBF}">
  <ds:schemaRefs>
    <ds:schemaRef ds:uri="http://schemas.microsoft.com/sharepoint/v3/contenttype/forms"/>
  </ds:schemaRefs>
</ds:datastoreItem>
</file>

<file path=customXml/itemProps3.xml><?xml version="1.0" encoding="utf-8"?>
<ds:datastoreItem xmlns:ds="http://schemas.openxmlformats.org/officeDocument/2006/customXml" ds:itemID="{16A5B890-5781-4EAE-8AB0-1A8E5057F53F}">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f110f602-b8a6-4794-a3ef-9ff2597836a7"/>
    <ds:schemaRef ds:uri="http://purl.org/dc/terms/"/>
    <ds:schemaRef ds:uri="http://schemas.openxmlformats.org/package/2006/metadata/core-properties"/>
    <ds:schemaRef ds:uri="3dd41b66-728f-4a5f-b047-363ec0c5a1d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832</Words>
  <Characters>4748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maushard</dc:creator>
  <cp:keywords/>
  <dc:description/>
  <cp:lastModifiedBy>Rebecca maushard</cp:lastModifiedBy>
  <cp:revision>2</cp:revision>
  <cp:lastPrinted>2024-08-05T15:58:00Z</cp:lastPrinted>
  <dcterms:created xsi:type="dcterms:W3CDTF">2024-08-08T15:15:00Z</dcterms:created>
  <dcterms:modified xsi:type="dcterms:W3CDTF">2024-08-08T15:15:00Z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0x010100D206D10564B0FA4FA4FF4629D36CB115</vt:lpwstr>
  </property>
</Properties>
</file>