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15"/>
      </w:tblGrid>
      <w:tr w:rsidR="007E4E24" w14:paraId="21CA4827" w14:textId="77777777" w:rsidTr="00EB0E60">
        <w:trPr>
          <w:trHeight w:val="350"/>
        </w:trPr>
        <w:tc>
          <w:tcPr>
            <w:tcW w:w="8815" w:type="dxa"/>
          </w:tcPr>
          <w:p w14:paraId="0B67A24E" w14:textId="1F34C00B" w:rsidR="007E4E24" w:rsidRPr="00602ACD" w:rsidRDefault="007E4E24" w:rsidP="00EB0E60">
            <w:pPr>
              <w:jc w:val="center"/>
              <w:rPr>
                <w:b/>
                <w:bCs/>
                <w:sz w:val="28"/>
                <w:szCs w:val="28"/>
                <w:highlight w:val="lightGray"/>
              </w:rPr>
            </w:pPr>
            <w:r w:rsidRPr="00EB0E60">
              <w:rPr>
                <w:rFonts w:ascii="Times New Roman" w:hAnsi="Times New Roman" w:cs="Times New Roman"/>
                <w:b/>
                <w:bCs/>
                <w:sz w:val="28"/>
                <w:szCs w:val="28"/>
                <w:highlight w:val="lightGray"/>
              </w:rPr>
              <w:t xml:space="preserve">SAU #7                                                                         </w:t>
            </w:r>
            <w:r w:rsidR="00EB0E60">
              <w:rPr>
                <w:rFonts w:ascii="Times New Roman" w:hAnsi="Times New Roman" w:cs="Times New Roman"/>
                <w:b/>
                <w:bCs/>
                <w:sz w:val="28"/>
                <w:szCs w:val="28"/>
                <w:highlight w:val="lightGray"/>
              </w:rPr>
              <w:t xml:space="preserve">              </w:t>
            </w:r>
            <w:r w:rsidRPr="00EB0E60">
              <w:rPr>
                <w:rFonts w:ascii="Times New Roman" w:hAnsi="Times New Roman" w:cs="Times New Roman"/>
                <w:b/>
                <w:bCs/>
                <w:sz w:val="28"/>
                <w:szCs w:val="28"/>
                <w:highlight w:val="lightGray"/>
              </w:rPr>
              <w:t xml:space="preserve">  </w:t>
            </w:r>
            <w:r w:rsidRPr="00EB0E60">
              <w:rPr>
                <w:b/>
                <w:bCs/>
                <w:sz w:val="28"/>
                <w:szCs w:val="28"/>
                <w:highlight w:val="lightGray"/>
              </w:rPr>
              <w:t xml:space="preserve"> </w:t>
            </w:r>
            <w:r w:rsidRPr="00EB0E60">
              <w:rPr>
                <w:rFonts w:ascii="Times New Roman" w:hAnsi="Times New Roman" w:cs="Times New Roman"/>
                <w:b/>
                <w:bCs/>
                <w:sz w:val="28"/>
                <w:szCs w:val="28"/>
                <w:highlight w:val="lightGray"/>
              </w:rPr>
              <w:t>Policy: BIE</w:t>
            </w:r>
          </w:p>
        </w:tc>
      </w:tr>
    </w:tbl>
    <w:p w14:paraId="61BFC241" w14:textId="6513B0AF" w:rsidR="002C7A33" w:rsidRPr="00CD6C9E" w:rsidRDefault="002C7A33">
      <w:pPr>
        <w:rPr>
          <w:rFonts w:ascii="Times New Roman" w:hAnsi="Times New Roman" w:cs="Times New Roman"/>
          <w:sz w:val="28"/>
          <w:szCs w:val="28"/>
        </w:rPr>
      </w:pPr>
    </w:p>
    <w:p w14:paraId="3F6E10AD" w14:textId="272CD5BE" w:rsidR="007E4E24" w:rsidRPr="00CD6C9E" w:rsidRDefault="007E4E24" w:rsidP="007E4E24">
      <w:pPr>
        <w:jc w:val="center"/>
        <w:rPr>
          <w:rFonts w:ascii="Times New Roman" w:hAnsi="Times New Roman" w:cs="Times New Roman"/>
          <w:b/>
          <w:bCs/>
          <w:sz w:val="28"/>
          <w:szCs w:val="28"/>
        </w:rPr>
      </w:pPr>
      <w:r w:rsidRPr="00CD6C9E">
        <w:rPr>
          <w:rFonts w:ascii="Times New Roman" w:hAnsi="Times New Roman" w:cs="Times New Roman"/>
          <w:b/>
          <w:bCs/>
          <w:sz w:val="28"/>
          <w:szCs w:val="28"/>
        </w:rPr>
        <w:t>BOARD MEMBER INDEMNIFICATION</w:t>
      </w:r>
    </w:p>
    <w:p w14:paraId="7E109AD5" w14:textId="6E87C0B1" w:rsidR="007E4E24" w:rsidRDefault="007E4E24" w:rsidP="007E4E24">
      <w:pPr>
        <w:jc w:val="center"/>
        <w:rPr>
          <w:b/>
          <w:bCs/>
        </w:rPr>
      </w:pPr>
    </w:p>
    <w:p w14:paraId="68F83352" w14:textId="49876EA7" w:rsidR="00BF6DFA" w:rsidRDefault="00BF6DFA" w:rsidP="00BF6DFA">
      <w:pPr>
        <w:rPr>
          <w:b/>
          <w:bCs/>
        </w:rPr>
      </w:pPr>
      <w:r>
        <w:rPr>
          <w:b/>
          <w:bCs/>
        </w:rPr>
        <w:t>Category: R</w:t>
      </w:r>
    </w:p>
    <w:p w14:paraId="48C0C6E9" w14:textId="269BC332" w:rsidR="007E4E24" w:rsidRDefault="007E4E24" w:rsidP="007E4E24">
      <w:pPr>
        <w:jc w:val="center"/>
        <w:rPr>
          <w:b/>
          <w:bCs/>
        </w:rPr>
      </w:pPr>
    </w:p>
    <w:p w14:paraId="4FEF89F0" w14:textId="77777777" w:rsidR="007E4E24" w:rsidRPr="0011572A" w:rsidRDefault="007E4E24" w:rsidP="007E4E24">
      <w:pPr>
        <w:spacing w:after="180" w:line="240" w:lineRule="auto"/>
        <w:rPr>
          <w:rFonts w:ascii="Times New Roman" w:eastAsia="Times New Roman" w:hAnsi="Times New Roman" w:cs="Times New Roman"/>
          <w:sz w:val="24"/>
          <w:szCs w:val="24"/>
        </w:rPr>
      </w:pPr>
      <w:r w:rsidRPr="0011572A">
        <w:rPr>
          <w:rFonts w:ascii="Times New Roman" w:eastAsia="Times New Roman" w:hAnsi="Times New Roman" w:cs="Times New Roman"/>
          <w:sz w:val="24"/>
          <w:szCs w:val="24"/>
        </w:rPr>
        <w:t xml:space="preserve">The members of the Board and its employees and agents act as agents of the </w:t>
      </w:r>
      <w:proofErr w:type="gramStart"/>
      <w:r w:rsidRPr="0011572A">
        <w:rPr>
          <w:rFonts w:ascii="Times New Roman" w:eastAsia="Times New Roman" w:hAnsi="Times New Roman" w:cs="Times New Roman"/>
          <w:sz w:val="24"/>
          <w:szCs w:val="24"/>
        </w:rPr>
        <w:t>District</w:t>
      </w:r>
      <w:proofErr w:type="gramEnd"/>
      <w:r w:rsidRPr="0011572A">
        <w:rPr>
          <w:rFonts w:ascii="Times New Roman" w:eastAsia="Times New Roman" w:hAnsi="Times New Roman" w:cs="Times New Roman"/>
          <w:sz w:val="24"/>
          <w:szCs w:val="24"/>
        </w:rPr>
        <w:t xml:space="preserve">. None of these individuals should be placed in a position of personal liability for the performance of the responsibilities vested in them by the voters of the </w:t>
      </w:r>
      <w:proofErr w:type="gramStart"/>
      <w:r w:rsidRPr="0011572A">
        <w:rPr>
          <w:rFonts w:ascii="Times New Roman" w:eastAsia="Times New Roman" w:hAnsi="Times New Roman" w:cs="Times New Roman"/>
          <w:sz w:val="24"/>
          <w:szCs w:val="24"/>
        </w:rPr>
        <w:t>District</w:t>
      </w:r>
      <w:proofErr w:type="gramEnd"/>
      <w:r w:rsidRPr="0011572A">
        <w:rPr>
          <w:rFonts w:ascii="Times New Roman" w:eastAsia="Times New Roman" w:hAnsi="Times New Roman" w:cs="Times New Roman"/>
          <w:sz w:val="24"/>
          <w:szCs w:val="24"/>
        </w:rPr>
        <w:t xml:space="preserve"> and the state and federal governments.</w:t>
      </w:r>
    </w:p>
    <w:p w14:paraId="338B98CD" w14:textId="77777777" w:rsidR="007E4E24" w:rsidRPr="009455D4" w:rsidRDefault="007E4E24" w:rsidP="007E4E24">
      <w:pPr>
        <w:spacing w:after="180" w:line="240" w:lineRule="auto"/>
        <w:rPr>
          <w:rFonts w:ascii="Times New Roman" w:eastAsia="Times New Roman" w:hAnsi="Times New Roman" w:cs="Times New Roman"/>
          <w:sz w:val="24"/>
          <w:szCs w:val="24"/>
        </w:rPr>
      </w:pPr>
      <w:r w:rsidRPr="0011572A">
        <w:rPr>
          <w:rFonts w:ascii="Times New Roman" w:eastAsia="Times New Roman" w:hAnsi="Times New Roman" w:cs="Times New Roman"/>
          <w:sz w:val="24"/>
          <w:szCs w:val="24"/>
        </w:rPr>
        <w:t xml:space="preserve">In order to protect the individual members of the Board, its employees and other agents, and the educational interest of the community, the Board will purchase, from public school funds, in the absence of governmental immunity or in coordination with governmental immunity, adequate insurance to indemnify Board members and agents of the </w:t>
      </w:r>
      <w:proofErr w:type="gramStart"/>
      <w:r w:rsidRPr="0011572A">
        <w:rPr>
          <w:rFonts w:ascii="Times New Roman" w:eastAsia="Times New Roman" w:hAnsi="Times New Roman" w:cs="Times New Roman"/>
          <w:sz w:val="24"/>
          <w:szCs w:val="24"/>
        </w:rPr>
        <w:t>District</w:t>
      </w:r>
      <w:proofErr w:type="gramEnd"/>
      <w:r w:rsidRPr="0011572A">
        <w:rPr>
          <w:rFonts w:ascii="Times New Roman" w:eastAsia="Times New Roman" w:hAnsi="Times New Roman" w:cs="Times New Roman"/>
          <w:sz w:val="24"/>
          <w:szCs w:val="24"/>
        </w:rPr>
        <w:t xml:space="preserve"> for their official actions in the service of the School District.</w:t>
      </w:r>
    </w:p>
    <w:p w14:paraId="0D71B76F" w14:textId="77777777" w:rsidR="007E4E24" w:rsidRPr="009455D4" w:rsidRDefault="007E4E24" w:rsidP="007E4E24">
      <w:pPr>
        <w:autoSpaceDE w:val="0"/>
        <w:autoSpaceDN w:val="0"/>
        <w:adjustRightInd w:val="0"/>
        <w:spacing w:after="180" w:line="240" w:lineRule="auto"/>
        <w:rPr>
          <w:rFonts w:ascii="Times New Roman" w:eastAsia="Calibri" w:hAnsi="Times New Roman" w:cs="Times New Roman"/>
          <w:sz w:val="24"/>
          <w:szCs w:val="24"/>
        </w:rPr>
      </w:pPr>
      <w:r w:rsidRPr="0011572A">
        <w:rPr>
          <w:rFonts w:ascii="Times New Roman" w:eastAsia="Calibri" w:hAnsi="Times New Roman" w:cs="Times New Roman"/>
          <w:sz w:val="24"/>
          <w:szCs w:val="24"/>
        </w:rPr>
        <w:t>Nothing herein, however,</w:t>
      </w:r>
      <w:r w:rsidRPr="009455D4">
        <w:rPr>
          <w:rFonts w:ascii="Times New Roman" w:eastAsia="Calibri" w:hAnsi="Times New Roman" w:cs="Times New Roman"/>
          <w:sz w:val="24"/>
          <w:szCs w:val="24"/>
        </w:rPr>
        <w:t xml:space="preserve"> </w:t>
      </w:r>
      <w:r w:rsidRPr="0011572A">
        <w:rPr>
          <w:rFonts w:ascii="Times New Roman" w:eastAsia="Calibri" w:hAnsi="Times New Roman" w:cs="Times New Roman"/>
          <w:sz w:val="24"/>
          <w:szCs w:val="24"/>
        </w:rPr>
        <w:t>shall be construed as obligating the Board to defend, indemnify, or hold harmless any person who</w:t>
      </w:r>
      <w:r w:rsidRPr="009455D4">
        <w:rPr>
          <w:rFonts w:ascii="Times New Roman" w:eastAsia="Calibri" w:hAnsi="Times New Roman" w:cs="Times New Roman"/>
          <w:sz w:val="24"/>
          <w:szCs w:val="24"/>
        </w:rPr>
        <w:t xml:space="preserve"> violates the oath of office, or otherwise </w:t>
      </w:r>
      <w:r w:rsidRPr="0011572A">
        <w:rPr>
          <w:rFonts w:ascii="Times New Roman" w:eastAsia="Calibri" w:hAnsi="Times New Roman" w:cs="Times New Roman"/>
          <w:sz w:val="24"/>
          <w:szCs w:val="24"/>
        </w:rPr>
        <w:t>engages in criminal activity, official misconduct, fraud, intentional or willful and wanton</w:t>
      </w:r>
      <w:r w:rsidRPr="009455D4">
        <w:rPr>
          <w:rFonts w:ascii="Times New Roman" w:eastAsia="Calibri" w:hAnsi="Times New Roman" w:cs="Times New Roman"/>
          <w:sz w:val="24"/>
          <w:szCs w:val="24"/>
        </w:rPr>
        <w:t xml:space="preserve"> </w:t>
      </w:r>
      <w:r w:rsidRPr="0011572A">
        <w:rPr>
          <w:rFonts w:ascii="Times New Roman" w:eastAsia="Calibri" w:hAnsi="Times New Roman" w:cs="Times New Roman"/>
          <w:sz w:val="24"/>
          <w:szCs w:val="24"/>
        </w:rPr>
        <w:t>misconduct, or acts beyond the authority properly vested in the individual.</w:t>
      </w:r>
    </w:p>
    <w:p w14:paraId="409C13E1" w14:textId="5E96D153" w:rsidR="007E4E24" w:rsidRDefault="007E4E24" w:rsidP="007E4E24">
      <w:pPr>
        <w:rPr>
          <w:b/>
          <w:bCs/>
        </w:rPr>
      </w:pPr>
    </w:p>
    <w:p w14:paraId="1F99E862" w14:textId="77777777" w:rsidR="007E4E24" w:rsidRPr="00AB0755" w:rsidRDefault="007E4E24" w:rsidP="007E4E24">
      <w:pPr>
        <w:pStyle w:val="legalrefs"/>
        <w:spacing w:before="0" w:beforeAutospacing="0" w:after="0" w:afterAutospacing="0" w:line="240" w:lineRule="auto"/>
        <w:rPr>
          <w:rFonts w:cs="Times New Roman"/>
          <w:b/>
          <w:bCs/>
          <w:i/>
          <w:iCs/>
          <w:color w:val="000000"/>
          <w:sz w:val="22"/>
          <w:szCs w:val="22"/>
          <w:u w:val="single"/>
        </w:rPr>
      </w:pPr>
      <w:r w:rsidRPr="00AB0755">
        <w:rPr>
          <w:rFonts w:cs="Times New Roman"/>
          <w:b/>
          <w:bCs/>
          <w:i/>
          <w:iCs/>
          <w:color w:val="000000"/>
          <w:sz w:val="22"/>
          <w:szCs w:val="22"/>
          <w:u w:val="single"/>
        </w:rPr>
        <w:t>Legal References</w:t>
      </w:r>
      <w:r w:rsidRPr="00AB0755">
        <w:rPr>
          <w:rFonts w:cs="Times New Roman"/>
          <w:b/>
          <w:bCs/>
          <w:i/>
          <w:iCs/>
          <w:color w:val="000000"/>
          <w:sz w:val="22"/>
          <w:szCs w:val="22"/>
        </w:rPr>
        <w:t xml:space="preserve">:  </w:t>
      </w:r>
    </w:p>
    <w:p w14:paraId="6E74AC33" w14:textId="77777777" w:rsidR="007E4E24" w:rsidRPr="0011572A" w:rsidRDefault="007E4E24" w:rsidP="007E4E24">
      <w:pPr>
        <w:pStyle w:val="legalrefs"/>
        <w:spacing w:before="0" w:beforeAutospacing="0" w:after="0" w:afterAutospacing="0" w:line="240" w:lineRule="auto"/>
        <w:ind w:left="360"/>
        <w:rPr>
          <w:rFonts w:eastAsia="Times New Roman" w:cs="Times New Roman"/>
          <w:iCs/>
          <w:szCs w:val="20"/>
        </w:rPr>
      </w:pPr>
      <w:r w:rsidRPr="0011572A">
        <w:rPr>
          <w:rFonts w:eastAsia="Times New Roman" w:cs="Times New Roman"/>
          <w:iCs/>
          <w:szCs w:val="20"/>
        </w:rPr>
        <w:t>RSA 31:104, Powers and Duties of Towns: Liability of Municipal Executives</w:t>
      </w:r>
    </w:p>
    <w:p w14:paraId="0CFF0E00" w14:textId="77777777" w:rsidR="007E4E24" w:rsidRPr="0011572A" w:rsidRDefault="007E4E24" w:rsidP="007E4E24">
      <w:pPr>
        <w:pStyle w:val="legalrefs"/>
        <w:spacing w:before="0" w:beforeAutospacing="0" w:after="0" w:afterAutospacing="0" w:line="240" w:lineRule="auto"/>
        <w:ind w:left="360"/>
        <w:rPr>
          <w:rFonts w:eastAsia="Times New Roman" w:cs="Times New Roman"/>
          <w:iCs/>
          <w:szCs w:val="20"/>
        </w:rPr>
      </w:pPr>
      <w:r w:rsidRPr="0011572A">
        <w:rPr>
          <w:rFonts w:eastAsia="Times New Roman" w:cs="Times New Roman"/>
          <w:iCs/>
          <w:szCs w:val="20"/>
        </w:rPr>
        <w:t>RSA 31:105, Powers and Duties of Towns: Indemnification for Damages</w:t>
      </w:r>
    </w:p>
    <w:p w14:paraId="2FC8D803" w14:textId="77777777" w:rsidR="007E4E24" w:rsidRPr="0011572A" w:rsidRDefault="007E4E24" w:rsidP="007E4E24">
      <w:pPr>
        <w:pStyle w:val="legalrefs"/>
        <w:spacing w:before="0" w:beforeAutospacing="0" w:after="0" w:afterAutospacing="0" w:line="240" w:lineRule="auto"/>
        <w:ind w:left="360"/>
        <w:rPr>
          <w:rFonts w:eastAsia="Times New Roman" w:cs="Times New Roman"/>
          <w:iCs/>
          <w:szCs w:val="20"/>
        </w:rPr>
      </w:pPr>
      <w:r w:rsidRPr="0011572A">
        <w:rPr>
          <w:rFonts w:eastAsia="Times New Roman" w:cs="Times New Roman"/>
          <w:iCs/>
          <w:szCs w:val="20"/>
        </w:rPr>
        <w:t>RSA 31:106, Powers and Duties of Towns: Indemnification: Civil Rights Act</w:t>
      </w:r>
    </w:p>
    <w:p w14:paraId="4713C5E7" w14:textId="77777777" w:rsidR="007E4E24" w:rsidRDefault="007E4E24" w:rsidP="007E4E24">
      <w:pPr>
        <w:pStyle w:val="legalrefs"/>
        <w:spacing w:before="0" w:beforeAutospacing="0" w:after="0" w:afterAutospacing="0" w:line="240" w:lineRule="auto"/>
        <w:ind w:left="360"/>
        <w:rPr>
          <w:rFonts w:eastAsia="Times New Roman" w:cs="Times New Roman"/>
          <w:iCs/>
          <w:szCs w:val="20"/>
        </w:rPr>
      </w:pPr>
      <w:r w:rsidRPr="0011572A">
        <w:rPr>
          <w:rFonts w:eastAsia="Times New Roman" w:cs="Times New Roman"/>
          <w:iCs/>
          <w:szCs w:val="20"/>
        </w:rPr>
        <w:t>RSA 31:107, Powers and Duties of Towns: Purchase of Insurance</w:t>
      </w:r>
    </w:p>
    <w:p w14:paraId="5C9C0E73" w14:textId="77777777" w:rsidR="007E4E24" w:rsidRDefault="007E4E24" w:rsidP="007E4E24">
      <w:pPr>
        <w:pStyle w:val="legalrefs"/>
        <w:spacing w:before="0" w:beforeAutospacing="0" w:after="0" w:afterAutospacing="0" w:line="240" w:lineRule="auto"/>
        <w:ind w:left="360"/>
        <w:rPr>
          <w:rFonts w:eastAsia="Times New Roman" w:cs="Times New Roman"/>
          <w:iCs/>
          <w:szCs w:val="20"/>
        </w:rPr>
      </w:pPr>
      <w:r>
        <w:rPr>
          <w:rFonts w:eastAsia="Times New Roman" w:cs="Times New Roman"/>
          <w:iCs/>
          <w:szCs w:val="20"/>
        </w:rPr>
        <w:t>RSA Ch. 92, Tenure and Oath of Office in Certain Cases</w:t>
      </w:r>
    </w:p>
    <w:p w14:paraId="69E34251" w14:textId="77777777" w:rsidR="007E4E24" w:rsidRPr="0011572A" w:rsidRDefault="007E4E24" w:rsidP="007E4E24">
      <w:pPr>
        <w:pStyle w:val="legalrefs"/>
        <w:spacing w:before="0" w:beforeAutospacing="0" w:after="0" w:afterAutospacing="0" w:line="240" w:lineRule="auto"/>
        <w:ind w:left="360"/>
        <w:rPr>
          <w:rFonts w:eastAsia="Times New Roman" w:cs="Times New Roman"/>
          <w:iCs/>
          <w:szCs w:val="20"/>
        </w:rPr>
      </w:pPr>
      <w:r>
        <w:rPr>
          <w:rFonts w:eastAsia="Times New Roman" w:cs="Times New Roman"/>
          <w:iCs/>
          <w:szCs w:val="20"/>
        </w:rPr>
        <w:t xml:space="preserve">RSA 194:1, What Constitutes a District </w:t>
      </w:r>
      <w:r w:rsidRPr="009455D4">
        <w:rPr>
          <w:rFonts w:eastAsia="Times New Roman" w:cs="Times New Roman"/>
          <w:i/>
          <w:szCs w:val="20"/>
        </w:rPr>
        <w:t>(replace “town” with “district” in town statutes).</w:t>
      </w:r>
    </w:p>
    <w:p w14:paraId="5AE9393D" w14:textId="28EDFA52" w:rsidR="007E4E24" w:rsidRDefault="007E4E24" w:rsidP="007E4E24">
      <w:pPr>
        <w:rPr>
          <w:b/>
          <w:bCs/>
        </w:rPr>
      </w:pPr>
    </w:p>
    <w:p w14:paraId="4CA8E811" w14:textId="06DBAA92" w:rsidR="00602ACD" w:rsidRDefault="00602ACD" w:rsidP="007E4E24">
      <w:pPr>
        <w:rPr>
          <w:b/>
          <w:bCs/>
        </w:rPr>
      </w:pPr>
    </w:p>
    <w:p w14:paraId="342B6713" w14:textId="6D9D8815" w:rsidR="00602ACD" w:rsidRPr="00602ACD" w:rsidRDefault="00602ACD" w:rsidP="00602ACD">
      <w:pPr>
        <w:pStyle w:val="NoSpacing"/>
        <w:rPr>
          <w:b/>
          <w:bCs/>
          <w:i/>
          <w:iCs/>
          <w:u w:val="single"/>
        </w:rPr>
      </w:pPr>
      <w:r w:rsidRPr="00602ACD">
        <w:rPr>
          <w:b/>
          <w:bCs/>
          <w:i/>
          <w:iCs/>
          <w:u w:val="single"/>
        </w:rPr>
        <w:t>SAU #7 Policy Committee: Recommended for Adoption – February 22, 2018</w:t>
      </w:r>
    </w:p>
    <w:p w14:paraId="4F7A8969" w14:textId="04D37892" w:rsidR="00602ACD" w:rsidRPr="00602ACD" w:rsidRDefault="00602ACD" w:rsidP="00602ACD">
      <w:pPr>
        <w:pStyle w:val="NoSpacing"/>
        <w:rPr>
          <w:rFonts w:ascii="Times New Roman" w:hAnsi="Times New Roman" w:cs="Times New Roman"/>
          <w:sz w:val="20"/>
          <w:szCs w:val="20"/>
        </w:rPr>
      </w:pPr>
      <w:r w:rsidRPr="00602ACD">
        <w:rPr>
          <w:rFonts w:ascii="Times New Roman" w:hAnsi="Times New Roman" w:cs="Times New Roman"/>
          <w:sz w:val="20"/>
          <w:szCs w:val="20"/>
        </w:rPr>
        <w:t>Clarksville School Board: Adopted – October 17, 2018</w:t>
      </w:r>
    </w:p>
    <w:p w14:paraId="3FC53C7A" w14:textId="673F27E2" w:rsidR="00602ACD" w:rsidRPr="00602ACD" w:rsidRDefault="00602ACD" w:rsidP="00602ACD">
      <w:pPr>
        <w:pStyle w:val="NoSpacing"/>
        <w:rPr>
          <w:rFonts w:ascii="Times New Roman" w:hAnsi="Times New Roman" w:cs="Times New Roman"/>
          <w:sz w:val="20"/>
          <w:szCs w:val="20"/>
        </w:rPr>
      </w:pPr>
      <w:r w:rsidRPr="00602ACD">
        <w:rPr>
          <w:rFonts w:ascii="Times New Roman" w:hAnsi="Times New Roman" w:cs="Times New Roman"/>
          <w:sz w:val="20"/>
          <w:szCs w:val="20"/>
        </w:rPr>
        <w:t>Colebrook School Board: Adopted – March 28, 2018</w:t>
      </w:r>
    </w:p>
    <w:p w14:paraId="5EBF2D71" w14:textId="0465AD43" w:rsidR="00602ACD" w:rsidRPr="00602ACD" w:rsidRDefault="00602ACD" w:rsidP="00602ACD">
      <w:pPr>
        <w:pStyle w:val="NoSpacing"/>
        <w:rPr>
          <w:rFonts w:ascii="Times New Roman" w:hAnsi="Times New Roman" w:cs="Times New Roman"/>
          <w:sz w:val="20"/>
          <w:szCs w:val="20"/>
        </w:rPr>
      </w:pPr>
      <w:r w:rsidRPr="00602ACD">
        <w:rPr>
          <w:rFonts w:ascii="Times New Roman" w:hAnsi="Times New Roman" w:cs="Times New Roman"/>
          <w:sz w:val="20"/>
          <w:szCs w:val="20"/>
        </w:rPr>
        <w:t>Columbia School Board: Adopted – April 3, 2018</w:t>
      </w:r>
    </w:p>
    <w:p w14:paraId="67CED246" w14:textId="07C48FE0" w:rsidR="00602ACD" w:rsidRPr="00602ACD" w:rsidRDefault="00602ACD" w:rsidP="00602ACD">
      <w:pPr>
        <w:pStyle w:val="NoSpacing"/>
        <w:rPr>
          <w:rFonts w:ascii="Times New Roman" w:hAnsi="Times New Roman" w:cs="Times New Roman"/>
          <w:sz w:val="20"/>
          <w:szCs w:val="20"/>
        </w:rPr>
      </w:pPr>
      <w:r w:rsidRPr="00602ACD">
        <w:rPr>
          <w:rFonts w:ascii="Times New Roman" w:hAnsi="Times New Roman" w:cs="Times New Roman"/>
          <w:sz w:val="20"/>
          <w:szCs w:val="20"/>
        </w:rPr>
        <w:t>Pittsburg School Board: Adopted – March 26, 2018</w:t>
      </w:r>
    </w:p>
    <w:p w14:paraId="1AD04916" w14:textId="1B2B19CB" w:rsidR="00602ACD" w:rsidRPr="00602ACD" w:rsidRDefault="00602ACD" w:rsidP="00602ACD">
      <w:pPr>
        <w:pStyle w:val="NoSpacing"/>
        <w:rPr>
          <w:rFonts w:ascii="Times New Roman" w:hAnsi="Times New Roman" w:cs="Times New Roman"/>
          <w:sz w:val="20"/>
          <w:szCs w:val="20"/>
        </w:rPr>
      </w:pPr>
      <w:r w:rsidRPr="00602ACD">
        <w:rPr>
          <w:rFonts w:ascii="Times New Roman" w:hAnsi="Times New Roman" w:cs="Times New Roman"/>
          <w:sz w:val="20"/>
          <w:szCs w:val="20"/>
        </w:rPr>
        <w:t>Stewartstown School Board: Adopted – March 5, 2018</w:t>
      </w:r>
    </w:p>
    <w:p w14:paraId="5F8933FF" w14:textId="66B91CDA" w:rsidR="00602ACD" w:rsidRDefault="00602ACD" w:rsidP="00602ACD">
      <w:pPr>
        <w:pStyle w:val="NoSpacing"/>
      </w:pPr>
      <w:r w:rsidRPr="00602ACD">
        <w:rPr>
          <w:rFonts w:ascii="Times New Roman" w:hAnsi="Times New Roman" w:cs="Times New Roman"/>
          <w:sz w:val="20"/>
          <w:szCs w:val="20"/>
        </w:rPr>
        <w:t xml:space="preserve">SAU #7 Board </w:t>
      </w:r>
      <w:r w:rsidR="00A344B0">
        <w:rPr>
          <w:rFonts w:ascii="Times New Roman" w:hAnsi="Times New Roman" w:cs="Times New Roman"/>
          <w:sz w:val="20"/>
          <w:szCs w:val="20"/>
        </w:rPr>
        <w:t>Revisions Approved</w:t>
      </w:r>
      <w:r w:rsidR="00AF7AA0">
        <w:rPr>
          <w:rFonts w:ascii="Times New Roman" w:hAnsi="Times New Roman" w:cs="Times New Roman"/>
          <w:sz w:val="20"/>
          <w:szCs w:val="20"/>
        </w:rPr>
        <w:t>: August 11, 2022</w:t>
      </w:r>
      <w:r w:rsidR="00A344B0">
        <w:rPr>
          <w:rFonts w:ascii="Times New Roman" w:hAnsi="Times New Roman" w:cs="Times New Roman"/>
          <w:sz w:val="20"/>
          <w:szCs w:val="20"/>
        </w:rPr>
        <w:t xml:space="preserve"> </w:t>
      </w:r>
      <w:r>
        <w:t xml:space="preserve"> </w:t>
      </w:r>
    </w:p>
    <w:p w14:paraId="24F27186" w14:textId="77777777" w:rsidR="00602ACD" w:rsidRPr="007E4E24" w:rsidRDefault="00602ACD" w:rsidP="007E4E24">
      <w:pPr>
        <w:rPr>
          <w:b/>
          <w:bCs/>
        </w:rPr>
      </w:pPr>
    </w:p>
    <w:sectPr w:rsidR="00602ACD" w:rsidRPr="007E4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4"/>
    <w:rsid w:val="002C7A33"/>
    <w:rsid w:val="00424A5D"/>
    <w:rsid w:val="00602ACD"/>
    <w:rsid w:val="007E4E24"/>
    <w:rsid w:val="00A344B0"/>
    <w:rsid w:val="00AF7AA0"/>
    <w:rsid w:val="00BF6DFA"/>
    <w:rsid w:val="00CD6C9E"/>
    <w:rsid w:val="00EB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0B"/>
  <w15:chartTrackingRefBased/>
  <w15:docId w15:val="{45AF0254-A0E4-48C2-ADF4-AC2CD95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2022-08-02T14:23:00Z</cp:lastPrinted>
  <dcterms:created xsi:type="dcterms:W3CDTF">2022-08-12T14:12:00Z</dcterms:created>
  <dcterms:modified xsi:type="dcterms:W3CDTF">2022-08-12T14:12:00Z</dcterms:modified>
</cp:coreProperties>
</file>