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" w:line="240" w:lineRule="auto"/>
        <w:ind w:left="0" w:right="0" w:firstLine="0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purpose of Title I under the Elementary and Secondary Education Act of 1965 (ESEA) is to ensure that all children have a fair, equal, and significant opportunity to obtain a high-quality education and reach, at a minimum, proficiency on challenging state academic achievement standards and state academic assessments.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" w:line="240" w:lineRule="auto"/>
        <w:ind w:left="0" w:right="0" w:firstLine="0"/>
        <w:jc w:val="left"/>
        <w:rPr>
          <w:b w:val="1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15" w:line="24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As a Title I School, we receive federal funding.  This is how </w:t>
      </w:r>
      <w:r w:rsidDel="00000000" w:rsidR="00000000" w:rsidRPr="00000000">
        <w:rPr>
          <w:b w:val="1"/>
          <w:sz w:val="21"/>
          <w:szCs w:val="21"/>
          <w:rtl w:val="0"/>
        </w:rPr>
        <w:t xml:space="preserve">HMS </w:t>
      </w: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spends our Title I funds: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40" w:lineRule="auto"/>
        <w:ind w:left="1267" w:hanging="36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Personnel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1267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        </w:t>
      </w: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-Teachers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1267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        </w:t>
      </w: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-Educational Assistants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1267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        </w:t>
      </w: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-Certified Tutors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1267" w:hanging="36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Parent Involvement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1267" w:hanging="36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Instructional Materials and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1267" w:hanging="36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1267" w:hanging="36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After School Tutoring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**</w:t>
      </w:r>
      <w:r w:rsidDel="00000000" w:rsidR="00000000" w:rsidRPr="00000000">
        <w:rPr>
          <w:b w:val="1"/>
          <w:sz w:val="21"/>
          <w:szCs w:val="21"/>
          <w:rtl w:val="0"/>
        </w:rPr>
        <w:t xml:space="preserve">In a Title I School, ALL STUDENTS benefit from Title I resources.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b w:val="1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At HMS, we use data and parental input to: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Develop and annually revise our Parent Involvement Policy.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Develop and annually revise our School Compact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Develop and annually revise our School-wide Plan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Rule="auto"/>
        <w:ind w:left="720" w:hanging="36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Meet parental notification requirements</w:t>
      </w:r>
    </w:p>
    <w:p w:rsidR="00000000" w:rsidDel="00000000" w:rsidP="00000000" w:rsidRDefault="00000000" w:rsidRPr="00000000" w14:paraId="00000013">
      <w:pPr>
        <w:spacing w:after="0" w:lineRule="auto"/>
        <w:ind w:left="720" w:firstLine="0"/>
        <w:rPr>
          <w:b w:val="1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At HMS, we use multiple methods of communication with families: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Parent Portal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Midterm  Reports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Report Cards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Parent/Teacher Conferences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Teacher Contacts 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School Website/Facebook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School/Teacher Newsletter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Connect Ed Phone Calls</w:t>
      </w:r>
    </w:p>
    <w:p w:rsidR="00000000" w:rsidDel="00000000" w:rsidP="00000000" w:rsidRDefault="00000000" w:rsidRPr="00000000" w14:paraId="0000001D">
      <w:pPr>
        <w:rPr>
          <w:b w:val="1"/>
          <w:sz w:val="21"/>
          <w:szCs w:val="2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6480" w:firstLine="0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1300939" cy="260427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0939" cy="2604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6480" w:firstLine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Contact: Heather Armentrout</w:t>
      </w:r>
    </w:p>
    <w:p w:rsidR="00000000" w:rsidDel="00000000" w:rsidP="00000000" w:rsidRDefault="00000000" w:rsidRPr="00000000" w14:paraId="00000020">
      <w:pPr>
        <w:ind w:left="6480" w:firstLine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(270) 887-7130</w:t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348038" cy="628650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48038" cy="628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0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0F62F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0F62FC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1230B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230BD"/>
  </w:style>
  <w:style w:type="paragraph" w:styleId="Footer">
    <w:name w:val="footer"/>
    <w:basedOn w:val="Normal"/>
    <w:link w:val="FooterChar"/>
    <w:uiPriority w:val="99"/>
    <w:unhideWhenUsed w:val="1"/>
    <w:rsid w:val="001230B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230BD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20C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20C9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iYoHCbfZ2kiyJXSvhCOIswp/Ng==">CgMxLjAyCGguZ2pkZ3hzOAByITFSeVFielFvRUVTUmVobnpjVDFDSVZTZnk3WHNtRUpuMQ==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2022-07-30T20:32:00Z</dcterms:created>
  <dc:creator>Stewart, Julia</dc:creator>
</cp:coreProperties>
</file>