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6EF0B36C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312F08">
        <w:rPr>
          <w:rFonts w:ascii="Arial" w:hAnsi="Arial" w:cs="Arial"/>
          <w:b/>
          <w:spacing w:val="-3"/>
          <w:sz w:val="20"/>
        </w:rPr>
        <w:t xml:space="preserve">January </w:t>
      </w:r>
      <w:r w:rsidR="008E32E8">
        <w:rPr>
          <w:rFonts w:ascii="Arial" w:hAnsi="Arial" w:cs="Arial"/>
          <w:b/>
          <w:spacing w:val="-3"/>
          <w:sz w:val="20"/>
        </w:rPr>
        <w:t>6-10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8E32E8">
        <w:rPr>
          <w:rFonts w:ascii="Arial" w:hAnsi="Arial" w:cs="Arial"/>
          <w:b/>
          <w:spacing w:val="-3"/>
          <w:sz w:val="20"/>
        </w:rPr>
        <w:t>2/3/4/6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A61A9B1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begin reading a new novel.</w:t>
            </w:r>
          </w:p>
          <w:p w14:paraId="2FB7B64E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4DD174B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5D9A15C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 49</w:t>
            </w:r>
          </w:p>
          <w:p w14:paraId="791003C9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2—Introduce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The Book Thief</w:t>
            </w:r>
          </w:p>
          <w:p w14:paraId="766E2D27" w14:textId="77777777" w:rsidR="008E32E8" w:rsidRPr="008B5535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3—Read the Prologue of </w:t>
            </w:r>
            <w:r>
              <w:rPr>
                <w:rFonts w:ascii="Arial" w:hAnsi="Arial" w:cs="Arial"/>
                <w:i/>
                <w:spacing w:val="-2"/>
                <w:sz w:val="20"/>
              </w:rPr>
              <w:t xml:space="preserve">The Book Thief </w:t>
            </w:r>
            <w:r>
              <w:rPr>
                <w:rFonts w:ascii="Arial" w:hAnsi="Arial" w:cs="Arial"/>
                <w:spacing w:val="-2"/>
                <w:sz w:val="20"/>
              </w:rPr>
              <w:t>together</w:t>
            </w:r>
          </w:p>
          <w:p w14:paraId="77772828" w14:textId="77777777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BC72A2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A9E7A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6B299DE7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314C6FA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765C878" w14:textId="4B7F077A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Week 15: </w:t>
            </w:r>
          </w:p>
          <w:p w14:paraId="5DA34090" w14:textId="054FAC93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Imminent, miscreant, suffice, fusty, abhor</w:t>
            </w:r>
          </w:p>
          <w:p w14:paraId="7136F8CB" w14:textId="5903A642" w:rsidR="008E32E8" w:rsidRP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Due Thursday</w:t>
            </w:r>
          </w:p>
          <w:p w14:paraId="545BBEBA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3ECB63E2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C6453E0" w14:textId="707F9ECC" w:rsidR="008E32E8" w:rsidRPr="006A73D9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Prologue &amp; Part 1 for </w:t>
            </w:r>
            <w:r>
              <w:rPr>
                <w:rFonts w:ascii="Arial" w:hAnsi="Arial" w:cs="Arial"/>
                <w:spacing w:val="-2"/>
                <w:sz w:val="20"/>
              </w:rPr>
              <w:t>Monday, Jan 13</w:t>
            </w:r>
          </w:p>
        </w:tc>
        <w:tc>
          <w:tcPr>
            <w:tcW w:w="1980" w:type="dxa"/>
          </w:tcPr>
          <w:p w14:paraId="0B72CD14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FF29C08" w14:textId="77777777" w:rsidR="008E32E8" w:rsidRPr="006A73D9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323E4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88AE9C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436560D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58A8B5" w14:textId="338FE865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E32E8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2D342F5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differentiate among the three DOK levels.</w:t>
            </w:r>
          </w:p>
          <w:p w14:paraId="2903F2D1" w14:textId="6DBC89CB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complete a group activity practicing writing and answering questions on each DOK level.</w:t>
            </w:r>
          </w:p>
        </w:tc>
        <w:tc>
          <w:tcPr>
            <w:tcW w:w="2467" w:type="dxa"/>
          </w:tcPr>
          <w:p w14:paraId="74FF13F3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 50</w:t>
            </w:r>
          </w:p>
          <w:p w14:paraId="17871398" w14:textId="78AD3DFF" w:rsidR="008E32E8" w:rsidRPr="006749C5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2—DOK Activity with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The Cat in the Hat</w:t>
            </w:r>
          </w:p>
        </w:tc>
        <w:tc>
          <w:tcPr>
            <w:tcW w:w="2250" w:type="dxa"/>
          </w:tcPr>
          <w:p w14:paraId="29304F0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D55A9D2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340775A0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62C0474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Prologue &amp; Part 1 for Monday, Jan 13</w:t>
            </w:r>
          </w:p>
          <w:p w14:paraId="63A156CE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1D3858F0" w14:textId="75B7DFC2" w:rsidR="008E32E8" w:rsidRPr="00A037AB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Thursday</w:t>
            </w:r>
          </w:p>
        </w:tc>
        <w:tc>
          <w:tcPr>
            <w:tcW w:w="1980" w:type="dxa"/>
          </w:tcPr>
          <w:p w14:paraId="0C9D623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40598F96" w:rsidR="008E32E8" w:rsidRPr="001541B8" w:rsidRDefault="008E32E8" w:rsidP="008E32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activity</w:t>
            </w:r>
          </w:p>
        </w:tc>
        <w:tc>
          <w:tcPr>
            <w:tcW w:w="2250" w:type="dxa"/>
          </w:tcPr>
          <w:p w14:paraId="69A68A03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070CE7B" w14:textId="7C51EBC5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identify powerful words from the reading, determine and explain why they are powerful words, and make a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real world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connection to the word.</w:t>
            </w:r>
          </w:p>
        </w:tc>
        <w:tc>
          <w:tcPr>
            <w:tcW w:w="2467" w:type="dxa"/>
          </w:tcPr>
          <w:p w14:paraId="6DCEDF5F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1-BR# 51</w:t>
            </w:r>
          </w:p>
          <w:p w14:paraId="6930D2FF" w14:textId="345C34A0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spacing w:val="-2"/>
                <w:sz w:val="20"/>
              </w:rPr>
              <w:t xml:space="preserve">The Book </w:t>
            </w:r>
            <w:proofErr w:type="gramStart"/>
            <w:r>
              <w:rPr>
                <w:rFonts w:ascii="Arial" w:hAnsi="Arial" w:cs="Arial"/>
                <w:i/>
                <w:spacing w:val="-2"/>
                <w:sz w:val="20"/>
              </w:rPr>
              <w:t xml:space="preserve">Thief </w:t>
            </w:r>
            <w:r>
              <w:rPr>
                <w:rFonts w:ascii="Arial" w:hAnsi="Arial" w:cs="Arial"/>
                <w:spacing w:val="-2"/>
                <w:sz w:val="20"/>
              </w:rPr>
              <w:t xml:space="preserve"> Reading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Journal #1 together</w:t>
            </w:r>
          </w:p>
        </w:tc>
        <w:tc>
          <w:tcPr>
            <w:tcW w:w="2250" w:type="dxa"/>
          </w:tcPr>
          <w:p w14:paraId="505BB45E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23569C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606276FD" w14:textId="0BBE7E0F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0BAD1528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Prologue &amp; Part 1 for Monday, Jan 13</w:t>
            </w:r>
          </w:p>
          <w:p w14:paraId="437344AF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Journal 1 due Monday</w:t>
            </w:r>
          </w:p>
          <w:p w14:paraId="0EBE2BBA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3C7BA1C0" w14:textId="551AB262" w:rsidR="008E32E8" w:rsidRPr="00CD5B3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tomorrow</w:t>
            </w:r>
          </w:p>
        </w:tc>
        <w:tc>
          <w:tcPr>
            <w:tcW w:w="1980" w:type="dxa"/>
          </w:tcPr>
          <w:p w14:paraId="5FC51F1F" w14:textId="21BABFF2" w:rsidR="00BC2B41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08DEA0A2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journals</w:t>
            </w:r>
          </w:p>
        </w:tc>
        <w:tc>
          <w:tcPr>
            <w:tcW w:w="2250" w:type="dxa"/>
          </w:tcPr>
          <w:p w14:paraId="135E2434" w14:textId="18D817DF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01B59E6" w14:textId="40A15701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identify powerful words from the reading, determine and explain why they are powerful words, and make a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real world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connection to the word.</w:t>
            </w:r>
          </w:p>
        </w:tc>
        <w:tc>
          <w:tcPr>
            <w:tcW w:w="2467" w:type="dxa"/>
          </w:tcPr>
          <w:p w14:paraId="35F0E470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1—BR# 52</w:t>
            </w:r>
          </w:p>
          <w:p w14:paraId="6E9A2132" w14:textId="0AF2B0B1" w:rsidR="008E32E8" w:rsidRP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2—Assign first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Book Thief</w:t>
            </w:r>
            <w:r>
              <w:rPr>
                <w:rFonts w:ascii="Arial" w:hAnsi="Arial" w:cs="Arial"/>
                <w:iCs/>
                <w:spacing w:val="-2"/>
                <w:sz w:val="20"/>
              </w:rPr>
              <w:t xml:space="preserve"> leaf</w:t>
            </w:r>
          </w:p>
        </w:tc>
        <w:tc>
          <w:tcPr>
            <w:tcW w:w="2250" w:type="dxa"/>
          </w:tcPr>
          <w:p w14:paraId="0A73DAF7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19A3EFF4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4973A63D" w14:textId="41391C49" w:rsidR="008E32E8" w:rsidRPr="00E17226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0AA63D92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Prologue &amp; Part 1 for Monday, Jan 13</w:t>
            </w:r>
          </w:p>
          <w:p w14:paraId="31209AAE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74BD40C2" w14:textId="02F5638F" w:rsidR="008E32E8" w:rsidRPr="00A037AB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Journal 1 and Leaf 1 due Monday</w:t>
            </w:r>
          </w:p>
        </w:tc>
        <w:tc>
          <w:tcPr>
            <w:tcW w:w="1980" w:type="dxa"/>
          </w:tcPr>
          <w:p w14:paraId="244FEF21" w14:textId="77777777" w:rsidR="008E32E8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1B6A4113" w14:textId="0F757D2C" w:rsidR="00BC2B41" w:rsidRPr="001216CB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leaf</w:t>
            </w:r>
          </w:p>
        </w:tc>
        <w:tc>
          <w:tcPr>
            <w:tcW w:w="2250" w:type="dxa"/>
          </w:tcPr>
          <w:p w14:paraId="564F2D46" w14:textId="77777777" w:rsidR="008E32E8" w:rsidRPr="005B3952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6C8EAC0" w14:textId="0764DFFC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identify powerful words from the reading, determine and explain why they are powerful words, and make a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real world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connection to the word.</w:t>
            </w:r>
          </w:p>
        </w:tc>
        <w:tc>
          <w:tcPr>
            <w:tcW w:w="2467" w:type="dxa"/>
          </w:tcPr>
          <w:p w14:paraId="1C8B8487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#53</w:t>
            </w:r>
          </w:p>
          <w:p w14:paraId="15554FEB" w14:textId="0A672332" w:rsidR="008E32E8" w:rsidRP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Book Thief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work day</w:t>
            </w:r>
            <w:proofErr w:type="gramEnd"/>
          </w:p>
        </w:tc>
        <w:tc>
          <w:tcPr>
            <w:tcW w:w="2250" w:type="dxa"/>
          </w:tcPr>
          <w:p w14:paraId="045C74D6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FAF08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2EDB75DF" w14:textId="5AEB8E57" w:rsidR="008E32E8" w:rsidRPr="00023E3F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26483E0F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Prologue &amp; Part 1 for </w:t>
            </w:r>
            <w:r>
              <w:rPr>
                <w:rFonts w:ascii="Arial" w:hAnsi="Arial" w:cs="Arial"/>
                <w:spacing w:val="-2"/>
                <w:sz w:val="20"/>
              </w:rPr>
              <w:t xml:space="preserve">Reading Quiz on </w:t>
            </w:r>
            <w:r>
              <w:rPr>
                <w:rFonts w:ascii="Arial" w:hAnsi="Arial" w:cs="Arial"/>
                <w:spacing w:val="-2"/>
                <w:sz w:val="20"/>
              </w:rPr>
              <w:t>Monday, Jan 13</w:t>
            </w:r>
          </w:p>
          <w:p w14:paraId="59B60106" w14:textId="7662D1E1" w:rsidR="008E32E8" w:rsidRPr="0058362B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Journal 1 &amp; Leaf 1 due Monday</w:t>
            </w:r>
          </w:p>
        </w:tc>
        <w:tc>
          <w:tcPr>
            <w:tcW w:w="1980" w:type="dxa"/>
          </w:tcPr>
          <w:p w14:paraId="6EA5B3BD" w14:textId="77777777" w:rsidR="008E32E8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2DF5FB77" w14:textId="77777777" w:rsidR="00BC2B41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</w:t>
            </w:r>
          </w:p>
          <w:p w14:paraId="36521B12" w14:textId="2E1CFFF7" w:rsidR="00BC2B41" w:rsidRPr="001216CB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leaf</w:t>
            </w:r>
          </w:p>
        </w:tc>
        <w:tc>
          <w:tcPr>
            <w:tcW w:w="2250" w:type="dxa"/>
          </w:tcPr>
          <w:p w14:paraId="06E55DDB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A0286"/>
    <w:rsid w:val="001A0FE3"/>
    <w:rsid w:val="002277DC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8362B"/>
    <w:rsid w:val="005B3952"/>
    <w:rsid w:val="006153CA"/>
    <w:rsid w:val="00621228"/>
    <w:rsid w:val="00630382"/>
    <w:rsid w:val="006749C5"/>
    <w:rsid w:val="006769FB"/>
    <w:rsid w:val="006A73D9"/>
    <w:rsid w:val="006B0711"/>
    <w:rsid w:val="006C02C6"/>
    <w:rsid w:val="00744B83"/>
    <w:rsid w:val="00744EE8"/>
    <w:rsid w:val="007452BD"/>
    <w:rsid w:val="007521D0"/>
    <w:rsid w:val="007722A7"/>
    <w:rsid w:val="007F138C"/>
    <w:rsid w:val="00810DD4"/>
    <w:rsid w:val="00854231"/>
    <w:rsid w:val="00885B52"/>
    <w:rsid w:val="008E32E8"/>
    <w:rsid w:val="00905C00"/>
    <w:rsid w:val="00924EB8"/>
    <w:rsid w:val="00953F31"/>
    <w:rsid w:val="00957130"/>
    <w:rsid w:val="00A037AB"/>
    <w:rsid w:val="00A232BF"/>
    <w:rsid w:val="00A43675"/>
    <w:rsid w:val="00A4399C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BC2B41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DE6CCC"/>
    <w:rsid w:val="00DF4E87"/>
    <w:rsid w:val="00E17226"/>
    <w:rsid w:val="00E3387F"/>
    <w:rsid w:val="00E44F7C"/>
    <w:rsid w:val="00E76D6A"/>
    <w:rsid w:val="00E96F0A"/>
    <w:rsid w:val="00EA3BF7"/>
    <w:rsid w:val="00EE5665"/>
    <w:rsid w:val="00EE594D"/>
    <w:rsid w:val="00EF30DC"/>
    <w:rsid w:val="00F86597"/>
    <w:rsid w:val="00F90152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3</cp:revision>
  <cp:lastPrinted>2018-08-03T20:34:00Z</cp:lastPrinted>
  <dcterms:created xsi:type="dcterms:W3CDTF">2025-01-02T20:32:00Z</dcterms:created>
  <dcterms:modified xsi:type="dcterms:W3CDTF">2025-01-02T20:33:00Z</dcterms:modified>
</cp:coreProperties>
</file>