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Plan-Federal Relief Spending Addendum</w:t>
        <w:br w:type="textWrapping"/>
      </w:r>
      <w:r w:rsidDel="00000000" w:rsidR="00000000" w:rsidRPr="00000000">
        <w:rPr>
          <w:b w:val="0"/>
          <w:rtl w:val="0"/>
        </w:rPr>
        <w:t xml:space="preserve">Addendum Guidance</w:t>
      </w: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Local educational agencies (LEAs) are required to update the ESSER 3.0 Public Plan every six months through Sept. 30, 2023.</w:t>
      </w:r>
      <w:r w:rsidDel="00000000" w:rsidR="00000000" w:rsidRPr="00000000">
        <w:rPr>
          <w:b w:val="1"/>
          <w:rtl w:val="0"/>
        </w:rPr>
        <w:t xml:space="preserve"> </w:t>
      </w:r>
      <w:r w:rsidDel="00000000" w:rsidR="00000000" w:rsidRPr="00000000">
        <w:rPr>
          <w:rtl w:val="0"/>
        </w:rPr>
        <w:t xml:space="preserve">Each time, LEAs</w:t>
      </w:r>
      <w:r w:rsidDel="00000000" w:rsidR="00000000" w:rsidRPr="00000000">
        <w:rPr>
          <w:b w:val="1"/>
          <w:rtl w:val="0"/>
        </w:rPr>
        <w:t xml:space="preserve"> </w:t>
      </w:r>
      <w:r w:rsidDel="00000000" w:rsidR="00000000" w:rsidRPr="00000000">
        <w:rPr>
          <w:rtl w:val="0"/>
        </w:rPr>
        <w:t xml:space="preserve">must seek public input on the plan and any revisions and must take such input into account. </w:t>
      </w:r>
    </w:p>
    <w:p w:rsidR="00000000" w:rsidDel="00000000" w:rsidP="00000000" w:rsidRDefault="00000000" w:rsidRPr="00000000" w14:paraId="00000003">
      <w:pPr>
        <w:rPr/>
      </w:pPr>
      <w:r w:rsidDel="00000000" w:rsidR="00000000" w:rsidRPr="00000000">
        <w:rPr>
          <w:rtl w:val="0"/>
        </w:rPr>
        <w:t xml:space="preserve">Each LEA must complete the addendum and upload it to ePlan in the LEA Document Library (February 1 and August 27). The LEA must also post the addendum to the LEA’s website. Like the development of the plan, all revisions must be informed by community input and reviewed and approved by the governing body prior to posting on the LEA’s publicly available website. The intent of the plan is to provide transparency to stakeholders.</w:t>
      </w:r>
    </w:p>
    <w:p w:rsidR="00000000" w:rsidDel="00000000" w:rsidP="00000000" w:rsidRDefault="00000000" w:rsidRPr="00000000" w14:paraId="00000004">
      <w:pPr>
        <w:rPr/>
      </w:pPr>
      <w:r w:rsidDel="00000000" w:rsidR="00000000" w:rsidRPr="00000000">
        <w:rPr>
          <w:rtl w:val="0"/>
        </w:rPr>
        <w:t xml:space="preserve">Please consider the following when completing the addendum:</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 the summary page, the amounts should total for each relief fund: ESSER 1.0, ESSER 2.0, and ESSER 3.0. and equal the allocation amounts.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must respond to all questions in the document.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stakeholder engagement responses should closely align to the stakeholder engagement in the Health and Safety Plan.</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should ensure it used multiple models of engagement offered to stakeholders. Examples may include surveys, in-person or virtual committee meetings, town hall meetings, or other inclusive engagement opportunities.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should engage all applicable groups noted in meaningful consultation during the crafting of the plan.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number of stakeholders engaged should represent the composition of students. For example, if students with disabilities make up 15 percent of students, then 10-20 percent of respondents should represent this subgroup.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stakeholder engagement happened prior to the development/revision of the plan.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require local board approval and public posting.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must update the ESSER Public Plan at least every six months through Sept. 30, 2023, seek public input on the plan and any revisions and take such input into account.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American Rescue Plan (ARP) Act requires LEAs to post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rsidR="00000000" w:rsidDel="00000000" w:rsidP="00000000" w:rsidRDefault="00000000" w:rsidRPr="00000000" w14:paraId="0000000F">
      <w:pPr>
        <w:rPr>
          <w:highlight w:val="yellow"/>
        </w:rPr>
      </w:pP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tl w:val="0"/>
        </w:rPr>
      </w:r>
    </w:p>
    <w:p w:rsidR="00000000" w:rsidDel="00000000" w:rsidP="00000000" w:rsidRDefault="00000000" w:rsidRPr="00000000" w14:paraId="00000011">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Plan-Federal Relief Spending Addendum</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Elementary and Secondary School Emergency Relief 3.0 (ESSER 3.0) Fund under the American Rescue Plan (ARP) Act of 2021, Public Law 117-2, was enacted on March 11, 2021. Funding provided to states and local educational agencies (LEAs) help safely reopen and sustain the safe operation of schools and address the impact of the coronavirus pandemic on the nation’s students. </w:t>
      </w:r>
    </w:p>
    <w:p w:rsidR="00000000" w:rsidDel="00000000" w:rsidP="00000000" w:rsidRDefault="00000000" w:rsidRPr="00000000" w14:paraId="00000014">
      <w:pPr>
        <w:rPr/>
      </w:pPr>
      <w:r w:rsidDel="00000000" w:rsidR="00000000" w:rsidRPr="00000000">
        <w:rPr>
          <w:rtl w:val="0"/>
        </w:rPr>
        <w:t xml:space="preserve">In the fall of 2021, LEAs developed and made publicly available a Public Plan-Federal Relief Spending.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15">
      <w:pPr>
        <w:rPr/>
      </w:pPr>
      <w:r w:rsidDel="00000000" w:rsidR="00000000" w:rsidRPr="00000000">
        <w:rPr>
          <w:rtl w:val="0"/>
        </w:rPr>
        <w:t xml:space="preserve">The following information is intended to update stakeholders and address the requirement.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General Information </w:t>
      </w:r>
    </w:p>
    <w:p w:rsidR="00000000" w:rsidDel="00000000" w:rsidP="00000000" w:rsidRDefault="00000000" w:rsidRPr="00000000" w14:paraId="00000018">
      <w:pPr>
        <w:tabs>
          <w:tab w:val="right" w:pos="10080"/>
        </w:tabs>
        <w:rPr/>
      </w:pPr>
      <w:r w:rsidDel="00000000" w:rsidR="00000000" w:rsidRPr="00000000">
        <w:rPr>
          <w:rtl w:val="0"/>
        </w:rPr>
        <w:t xml:space="preserve">LEA Name: Grundy County Schools</w:t>
      </w:r>
    </w:p>
    <w:p w:rsidR="00000000" w:rsidDel="00000000" w:rsidP="00000000" w:rsidRDefault="00000000" w:rsidRPr="00000000" w14:paraId="00000019">
      <w:pPr>
        <w:tabs>
          <w:tab w:val="right" w:pos="10080"/>
        </w:tabs>
        <w:rPr/>
      </w:pPr>
      <w:r w:rsidDel="00000000" w:rsidR="00000000" w:rsidRPr="00000000">
        <w:rPr>
          <w:rtl w:val="0"/>
        </w:rPr>
        <w:t xml:space="preserve">Director of Schools (Name):Dr. Clint Durley</w:t>
      </w:r>
    </w:p>
    <w:p w:rsidR="00000000" w:rsidDel="00000000" w:rsidP="00000000" w:rsidRDefault="00000000" w:rsidRPr="00000000" w14:paraId="0000001A">
      <w:pPr>
        <w:tabs>
          <w:tab w:val="right" w:pos="10080"/>
        </w:tabs>
        <w:rPr/>
      </w:pPr>
      <w:r w:rsidDel="00000000" w:rsidR="00000000" w:rsidRPr="00000000">
        <w:rPr>
          <w:rtl w:val="0"/>
        </w:rPr>
        <w:t xml:space="preserve">ESSER Director (Name):Dr. Jennifer Webb</w:t>
      </w:r>
    </w:p>
    <w:p w:rsidR="00000000" w:rsidDel="00000000" w:rsidP="00000000" w:rsidRDefault="00000000" w:rsidRPr="00000000" w14:paraId="0000001B">
      <w:pPr>
        <w:tabs>
          <w:tab w:val="right" w:pos="10080"/>
        </w:tabs>
        <w:rPr/>
      </w:pPr>
      <w:r w:rsidDel="00000000" w:rsidR="00000000" w:rsidRPr="00000000">
        <w:rPr>
          <w:rtl w:val="0"/>
        </w:rPr>
        <w:t xml:space="preserve">Address: 1376 Main Street, Altamont, TN</w:t>
      </w:r>
    </w:p>
    <w:p w:rsidR="00000000" w:rsidDel="00000000" w:rsidP="00000000" w:rsidRDefault="00000000" w:rsidRPr="00000000" w14:paraId="0000001C">
      <w:pPr>
        <w:tabs>
          <w:tab w:val="right" w:pos="5760"/>
          <w:tab w:val="right" w:pos="10080"/>
        </w:tabs>
        <w:ind w:left="0" w:firstLine="0"/>
        <w:rPr/>
      </w:pPr>
      <w:r w:rsidDel="00000000" w:rsidR="00000000" w:rsidRPr="00000000">
        <w:rPr>
          <w:rtl w:val="0"/>
        </w:rPr>
        <w:t xml:space="preserve">Phone #: (931) 692-3467</w:t>
        <w:tab/>
        <w:t xml:space="preserve">                                                  District Website: https://www.grundycoschools.com/</w:t>
      </w:r>
    </w:p>
    <w:p w:rsidR="00000000" w:rsidDel="00000000" w:rsidP="00000000" w:rsidRDefault="00000000" w:rsidRPr="00000000" w14:paraId="0000001D">
      <w:pPr>
        <w:tabs>
          <w:tab w:val="right" w:pos="10080"/>
        </w:tabs>
        <w:rPr/>
      </w:pPr>
      <w:r w:rsidDel="00000000" w:rsidR="00000000" w:rsidRPr="00000000">
        <w:rPr>
          <w:rtl w:val="0"/>
        </w:rPr>
        <w:t xml:space="preserve">Addendum Date: February 1</w:t>
      </w:r>
      <w:r w:rsidDel="00000000" w:rsidR="00000000" w:rsidRPr="00000000">
        <w:rPr>
          <w:vertAlign w:val="superscript"/>
          <w:rtl w:val="0"/>
        </w:rPr>
        <w:t xml:space="preserve">st</w:t>
      </w:r>
      <w:r w:rsidDel="00000000" w:rsidR="00000000" w:rsidRPr="00000000">
        <w:rPr>
          <w:rtl w:val="0"/>
        </w:rPr>
        <w:t xml:space="preserve">, 2022</w:t>
      </w:r>
    </w:p>
    <w:p w:rsidR="00000000" w:rsidDel="00000000" w:rsidP="00000000" w:rsidRDefault="00000000" w:rsidRPr="00000000" w14:paraId="0000001E">
      <w:pPr>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Student Enrollment:</w:t>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1820</w:t>
            </w:r>
          </w:p>
        </w:tc>
      </w:tr>
      <w:tr>
        <w:trPr>
          <w:cantSplit w:val="0"/>
          <w:trHeight w:val="432" w:hRule="atLeast"/>
          <w:tblHeader w:val="0"/>
        </w:trPr>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Grades Served:</w:t>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PreK – 12</w:t>
            </w:r>
            <w:r w:rsidDel="00000000" w:rsidR="00000000" w:rsidRPr="00000000">
              <w:rPr>
                <w:rFonts w:ascii="Open Sans" w:cs="Open Sans" w:eastAsia="Open Sans" w:hAnsi="Open Sans"/>
                <w:b w:val="0"/>
                <w:i w:val="0"/>
                <w:smallCaps w:val="0"/>
                <w:strike w:val="0"/>
                <w:color w:val="000000"/>
                <w:sz w:val="20"/>
                <w:szCs w:val="20"/>
                <w:u w:val="none"/>
                <w:shd w:fill="auto" w:val="clear"/>
                <w:vertAlign w:val="superscript"/>
                <w:rtl w:val="0"/>
              </w:rPr>
              <w:t xml:space="preserve">th</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Grade</w:t>
            </w:r>
          </w:p>
        </w:tc>
      </w:tr>
      <w:tr>
        <w:trPr>
          <w:cantSplit w:val="0"/>
          <w:trHeight w:val="432" w:hRule="atLeast"/>
          <w:tblHeader w:val="0"/>
        </w:trPr>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Number of Schools:</w:t>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Funding</w:t>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1.0 Allocation:</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$654,905.68</w:t>
            </w:r>
          </w:p>
        </w:tc>
      </w:tr>
      <w:tr>
        <w:trPr>
          <w:cantSplit w:val="0"/>
          <w:trHeight w:val="432" w:hRule="atLeast"/>
          <w:tblHeader w:val="0"/>
        </w:trPr>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2.0 Allocation:</w:t>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$2,363,317.77</w:t>
            </w:r>
          </w:p>
        </w:tc>
      </w:tr>
      <w:tr>
        <w:trPr>
          <w:cantSplit w:val="0"/>
          <w:trHeight w:val="432" w:hRule="atLeast"/>
          <w:tblHeader w:val="0"/>
        </w:trPr>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3.0 Allocation:</w:t>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$5,307,676.01</w:t>
            </w:r>
          </w:p>
        </w:tc>
      </w:tr>
      <w:tr>
        <w:trPr>
          <w:cantSplit w:val="0"/>
          <w:trHeight w:val="432" w:hRule="atLeast"/>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 Allocation:</w:t>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$8,359,571.77</w:t>
            </w:r>
          </w:p>
        </w:tc>
      </w:tr>
    </w:tbl>
    <w:p w:rsidR="00000000" w:rsidDel="00000000" w:rsidP="00000000" w:rsidRDefault="00000000" w:rsidRPr="00000000" w14:paraId="0000002F">
      <w:pPr>
        <w:spacing w:after="160" w:lineRule="auto"/>
        <w:rPr>
          <w:highlight w:val="yellow"/>
        </w:rPr>
      </w:pPr>
      <w:r w:rsidDel="00000000" w:rsidR="00000000" w:rsidRPr="00000000">
        <w:rPr>
          <w:rtl w:val="0"/>
        </w:rPr>
      </w:r>
    </w:p>
    <w:p w:rsidR="00000000" w:rsidDel="00000000" w:rsidP="00000000" w:rsidRDefault="00000000" w:rsidRPr="00000000" w14:paraId="00000030">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2"/>
        <w:rPr>
          <w:highlight w:val="yellow"/>
        </w:rPr>
      </w:pPr>
      <w:r w:rsidDel="00000000" w:rsidR="00000000" w:rsidRPr="00000000">
        <w:rPr>
          <w:rtl w:val="0"/>
        </w:rPr>
        <w:t xml:space="preserve">Budget Summary</w:t>
      </w:r>
      <w:r w:rsidDel="00000000" w:rsidR="00000000" w:rsidRPr="00000000">
        <w:rPr>
          <w:rtl w:val="0"/>
        </w:rPr>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35"/>
        <w:gridCol w:w="2819"/>
        <w:gridCol w:w="1938"/>
        <w:gridCol w:w="1939"/>
        <w:gridCol w:w="1939"/>
        <w:tblGridChange w:id="0">
          <w:tblGrid>
            <w:gridCol w:w="1435"/>
            <w:gridCol w:w="2819"/>
            <w:gridCol w:w="1938"/>
            <w:gridCol w:w="1939"/>
            <w:gridCol w:w="1939"/>
          </w:tblGrid>
        </w:tblGridChange>
      </w:tblGrid>
      <w:tr>
        <w:trPr>
          <w:cantSplit w:val="0"/>
          <w:trHeight w:val="360" w:hRule="atLeast"/>
          <w:tblHeader w:val="0"/>
        </w:trPr>
        <w:tc>
          <w:tcPr>
            <w:shd w:fill="002d72"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1.0</w:t>
            </w:r>
          </w:p>
        </w:tc>
        <w:tc>
          <w:tcPr>
            <w:shd w:fill="002d72" w:val="cle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2.0</w:t>
            </w:r>
          </w:p>
        </w:tc>
        <w:tc>
          <w:tcPr>
            <w:shd w:fill="002d72" w:val="cle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3.0</w:t>
            </w:r>
          </w:p>
        </w:tc>
      </w:tr>
      <w:tr>
        <w:trPr>
          <w:cantSplit w:val="0"/>
          <w:trHeight w:val="360" w:hRule="atLeast"/>
          <w:tblHeader w:val="0"/>
        </w:trPr>
        <w:tc>
          <w:tcPr>
            <w:vMerge w:val="restart"/>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Academics</w:t>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Tutoring</w:t>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$525,000.00</w:t>
            </w:r>
          </w:p>
        </w:tc>
      </w:tr>
      <w:tr>
        <w:trPr>
          <w:cantSplit w:val="0"/>
          <w:trHeight w:val="360"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Summer Programming</w:t>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$535,116.35</w:t>
            </w:r>
          </w:p>
        </w:tc>
      </w:tr>
      <w:tr>
        <w:trPr>
          <w:cantSplit w:val="0"/>
          <w:trHeight w:val="360" w:hRule="atLeast"/>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Early Reading</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Interventionists</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$68,507.50</w:t>
            </w:r>
          </w:p>
        </w:tc>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$345,619.34</w:t>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$786,425.00</w:t>
            </w:r>
          </w:p>
        </w:tc>
      </w:tr>
      <w:tr>
        <w:trPr>
          <w:cantSplit w:val="0"/>
          <w:trHeight w:val="360" w:hRule="atLeast"/>
          <w:tblHeader w:val="0"/>
        </w:trPr>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$68,507.50</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$345,619.34</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$1,846,541.35</w:t>
            </w:r>
          </w:p>
        </w:tc>
      </w:tr>
      <w:tr>
        <w:trPr>
          <w:cantSplit w:val="0"/>
          <w:trHeight w:val="360" w:hRule="atLeast"/>
          <w:tblHeader w:val="0"/>
        </w:trPr>
        <w:tc>
          <w:tcPr>
            <w:shd w:fill="002d72"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Readiness</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 and Dual Credit/ Enrollment Courses</w:t>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School Innovation</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$2568.46</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Advising</w:t>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$6276.00</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Special Populations</w:t>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Mental Health</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$18082.00</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$407,787.62</w:t>
            </w:r>
          </w:p>
        </w:tc>
      </w:tr>
      <w:tr>
        <w:trPr>
          <w:cantSplit w:val="0"/>
          <w:trHeight w:val="360" w:hRule="atLeast"/>
          <w:tblHeader w:val="0"/>
        </w:trPr>
        <w:tc>
          <w:tcPr>
            <w:vMerge w:val="continue"/>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$26926.46</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$407,787.62</w:t>
            </w:r>
          </w:p>
        </w:tc>
      </w:tr>
      <w:tr>
        <w:trPr>
          <w:cantSplit w:val="0"/>
          <w:trHeight w:val="360" w:hRule="atLeast"/>
          <w:tblHeader w:val="0"/>
        </w:trPr>
        <w:tc>
          <w:tcPr>
            <w:shd w:fill="002d72" w:val="cle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Educators</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Strategic Teacher Retention</w:t>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$385,419.96</w:t>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Grow Your Own</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Class Size Reduction</w:t>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$385,419.96</w:t>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shd w:fill="002d72"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Foundations</w:t>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Technology</w:t>
            </w:r>
          </w:p>
        </w:tc>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$307,867.51</w:t>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$101,145.37</w:t>
            </w:r>
          </w:p>
        </w:tc>
        <w:tc>
          <w:tcP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$85,980.00</w:t>
            </w:r>
          </w:p>
        </w:tc>
      </w:tr>
      <w:tr>
        <w:trPr>
          <w:cantSplit w:val="0"/>
          <w:trHeight w:val="360" w:hRule="atLeast"/>
          <w:tblHeader w:val="0"/>
        </w:trPr>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Speed Internet</w:t>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$59,014.25</w:t>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Space (facilities)</w:t>
            </w:r>
          </w:p>
        </w:tc>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$1,471,166.10</w:t>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$2,817,463.59</w:t>
            </w:r>
          </w:p>
        </w:tc>
      </w:tr>
      <w:tr>
        <w:trPr>
          <w:cantSplit w:val="0"/>
          <w:trHeight w:val="360" w:hRule="atLeast"/>
          <w:tblHeader w:val="0"/>
        </w:trPr>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Auditing and Reporting</w:t>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$99,903.45</w:t>
            </w:r>
          </w:p>
        </w:tc>
      </w:tr>
      <w:tr>
        <w:trPr>
          <w:cantSplit w:val="0"/>
          <w:trHeight w:val="360" w:hRule="atLeast"/>
          <w:tblHeader w:val="0"/>
        </w:trPr>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$200,157.27</w:t>
            </w:r>
          </w:p>
        </w:tc>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$60,000.00</w:t>
            </w:r>
          </w:p>
        </w:tc>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$559,471.72</w:t>
            </w:r>
          </w:p>
        </w:tc>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$1,632,278.47</w:t>
            </w:r>
          </w:p>
        </w:tc>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$3,053,347.04</w:t>
            </w:r>
          </w:p>
        </w:tc>
      </w:tr>
      <w:tr>
        <w:trPr>
          <w:cantSplit w:val="0"/>
          <w:trHeight w:val="360" w:hRule="atLeast"/>
          <w:tblHeader w:val="0"/>
        </w:trPr>
        <w:tc>
          <w:tcPr>
            <w:shd w:fill="002d72"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w:t>
            </w:r>
          </w:p>
        </w:tc>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$654,905.68</w:t>
            </w:r>
          </w:p>
        </w:tc>
        <w:tc>
          <w:tcP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$2,363,317.77</w:t>
            </w:r>
          </w:p>
        </w:tc>
        <w:tc>
          <w:tcP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$5,307,676.01</w:t>
            </w:r>
          </w:p>
        </w:tc>
      </w:tr>
    </w:tbl>
    <w:p w:rsidR="00000000" w:rsidDel="00000000" w:rsidP="00000000" w:rsidRDefault="00000000" w:rsidRPr="00000000" w14:paraId="000000C8">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rPr/>
      </w:pPr>
      <w:r w:rsidDel="00000000" w:rsidR="00000000" w:rsidRPr="00000000">
        <w:rPr>
          <w:rtl w:val="0"/>
        </w:rPr>
        <w:t xml:space="preserve">Academics</w:t>
      </w:r>
    </w:p>
    <w:p w:rsidR="00000000" w:rsidDel="00000000" w:rsidP="00000000" w:rsidRDefault="00000000" w:rsidRPr="00000000" w14:paraId="000000C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accelerate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Academic Achievement</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B">
            <w:pPr>
              <w:spacing w:line="259" w:lineRule="auto"/>
              <w:rPr>
                <w:sz w:val="22"/>
                <w:szCs w:val="22"/>
              </w:rPr>
            </w:pPr>
            <w:r w:rsidDel="00000000" w:rsidR="00000000" w:rsidRPr="00000000">
              <w:rPr>
                <w:rFonts w:ascii="Arial" w:cs="Arial" w:eastAsia="Arial" w:hAnsi="Arial"/>
                <w:color w:val="000000"/>
                <w:sz w:val="22"/>
                <w:szCs w:val="22"/>
                <w:highlight w:val="white"/>
                <w:rtl w:val="0"/>
              </w:rPr>
              <w:t xml:space="preserve">In order to address learning loss of Grundy County students, we plan to implement a variety of supports for our students in the upcoming years. </w:t>
            </w: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color w:val="000000"/>
                <w:sz w:val="22"/>
                <w:szCs w:val="22"/>
                <w:highlight w:val="white"/>
                <w:rtl w:val="0"/>
              </w:rPr>
              <w:t xml:space="preserve">1. Grundy County intends to take advantage of the TN All Corps program to assist with low-ratio tutoring.  In addition to TN All Corp, the district is going to supplement teacher pay so that we may offer tutoring to </w:t>
            </w:r>
            <w:r w:rsidDel="00000000" w:rsidR="00000000" w:rsidRPr="00000000">
              <w:rPr>
                <w:rFonts w:ascii="Arial" w:cs="Arial" w:eastAsia="Arial" w:hAnsi="Arial"/>
                <w:sz w:val="22"/>
                <w:szCs w:val="22"/>
                <w:highlight w:val="white"/>
                <w:rtl w:val="0"/>
              </w:rPr>
              <w:t xml:space="preserve">at-risk</w:t>
            </w:r>
            <w:r w:rsidDel="00000000" w:rsidR="00000000" w:rsidRPr="00000000">
              <w:rPr>
                <w:rFonts w:ascii="Arial" w:cs="Arial" w:eastAsia="Arial" w:hAnsi="Arial"/>
                <w:color w:val="000000"/>
                <w:sz w:val="22"/>
                <w:szCs w:val="22"/>
                <w:highlight w:val="white"/>
                <w:rtl w:val="0"/>
              </w:rPr>
              <w:t xml:space="preserve"> students during the regular school day.  Teachers will be compensated for planning time after school so that they can use planning time during the day to conduct low-ratio tutoring to at-risk students.  The district intends to recruit our most effective teachers to get maximum benefit for our students.  Teachers will focus on moving students from below and approaching grade-level to on-level and mastery.  We will use our adopted curriculum for materials for this tutoring.  The effectiveness of the tutoring will be measured with CASE standards aligned benchmarks which are given three times throughout the year and also through standards aligned formative assessments given using the CASE item bank and mastery connect tracking.  Teachers who are conducting tutoring will be required to track progress toward reaching district tutoring goals and submit that to the tutoring coordinator assigned to their school. </w:t>
            </w:r>
            <w:r w:rsidDel="00000000" w:rsidR="00000000" w:rsidRPr="00000000">
              <w:rPr>
                <w:rFonts w:ascii="Arial" w:cs="Arial" w:eastAsia="Arial" w:hAnsi="Arial"/>
                <w:sz w:val="22"/>
                <w:szCs w:val="22"/>
                <w:highlight w:val="white"/>
                <w:rtl w:val="0"/>
              </w:rPr>
              <w:t xml:space="preserve">In addition</w:t>
            </w:r>
            <w:r w:rsidDel="00000000" w:rsidR="00000000" w:rsidRPr="00000000">
              <w:rPr>
                <w:rFonts w:ascii="Arial" w:cs="Arial" w:eastAsia="Arial" w:hAnsi="Arial"/>
                <w:color w:val="000000"/>
                <w:sz w:val="22"/>
                <w:szCs w:val="22"/>
                <w:highlight w:val="white"/>
                <w:rtl w:val="0"/>
              </w:rPr>
              <w:t xml:space="preserve">, TCAP and EOC results will be monitored each year as an additional source of data. </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2. Grundy County will offer summer learning camp each year for the life of the ESSER grant.  The summer learning camps will focus on addressing learning loss with our most at-risk student groups including economically disadvantaged, exceptional education students, homeless students, foster students, and minority students. Data from district benchmarks, universal screening data, tutoring data, and TCAP data will be used to determine which students can benefit from summer learning camps. Summer learning camps will be held at schools throughout the district. </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3. Students at Grundy County High School will be given the opportunity to participate in ACT Boot camps offered at the high school.  The ACT Boot camps will be offered up to 3 times each year.  The boot camps will address learning loss associated with preparation for the ACT test.  Lack of instruction over the </w:t>
            </w:r>
            <w:r w:rsidDel="00000000" w:rsidR="00000000" w:rsidRPr="00000000">
              <w:rPr>
                <w:rFonts w:ascii="Arial" w:cs="Arial" w:eastAsia="Arial" w:hAnsi="Arial"/>
                <w:sz w:val="22"/>
                <w:szCs w:val="22"/>
                <w:highlight w:val="white"/>
                <w:rtl w:val="0"/>
              </w:rPr>
              <w:t xml:space="preserve">course</w:t>
            </w:r>
            <w:r w:rsidDel="00000000" w:rsidR="00000000" w:rsidRPr="00000000">
              <w:rPr>
                <w:rFonts w:ascii="Arial" w:cs="Arial" w:eastAsia="Arial" w:hAnsi="Arial"/>
                <w:color w:val="000000"/>
                <w:sz w:val="22"/>
                <w:szCs w:val="22"/>
                <w:highlight w:val="white"/>
                <w:rtl w:val="0"/>
              </w:rPr>
              <w:t xml:space="preserve"> of the pandemic has caused high school students to be ill-prepared for the ACT.  Data from district CASE ACT practice tests and ACT scores will be used to assess the effectiveness of this strategy.  </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4. Grundy County will continue to leverage RTI as a time to address learning loss.  In order for intervention to be successful, high-quality, research-based materials are necessary.  The effectiveness of intervention will be assessed through the universal screeners given three times a year and progress monitoring administered bi-weekly. </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5. All elementary schools will use Accelerated Reading to measure progress toward recovering reading learning loss due to missed instruction time.  Effectiveness will be measured by growth in reading levels of students as independent reading increases. </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6. After-school tutoring and credit recovery at the high school is necessary to make up for missed instruction time at the high school and increase the chances for students to graduate on time.  During the pandemic, high school students who missed instruction have struggled to pass classes and maintain credits to be on-track to graduate and move on to post-secondary schooling or jobs.  Odysseyware will be purchased and used to help high school students recover from this learning loss.  This program comes with standards aligned assessments that can be used to measure effectiveness.  Graduation rate will also be tracked. </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7. In order to track progress toward addressing learning loss, high school students are given CASE benchmark tests three times during the year.  TI-84 Plus calculators are needed for these assessments and for EOC tests.  Currently, we do not have enough calculators to complete this testing in a time window that doesn't require undo loss of instruction time.  50 additional calculators are needed.  Data from CASE assessments, math EOC tests, and ACT scores will be used to assess the effectiveness of this strategy. In addition, testing schedules will be monitored to ensure there is </w:t>
            </w:r>
            <w:r w:rsidDel="00000000" w:rsidR="00000000" w:rsidRPr="00000000">
              <w:rPr>
                <w:rFonts w:ascii="Arial" w:cs="Arial" w:eastAsia="Arial" w:hAnsi="Arial"/>
                <w:sz w:val="22"/>
                <w:szCs w:val="22"/>
                <w:highlight w:val="white"/>
                <w:rtl w:val="0"/>
              </w:rPr>
              <w:t xml:space="preserve">not</w:t>
            </w:r>
            <w:r w:rsidDel="00000000" w:rsidR="00000000" w:rsidRPr="00000000">
              <w:rPr>
                <w:rFonts w:ascii="Arial" w:cs="Arial" w:eastAsia="Arial" w:hAnsi="Arial"/>
                <w:color w:val="000000"/>
                <w:sz w:val="22"/>
                <w:szCs w:val="22"/>
                <w:highlight w:val="white"/>
                <w:rtl w:val="0"/>
              </w:rPr>
              <w:t xml:space="preserve"> loss of instructional time.</w:t>
            </w:r>
            <w:r w:rsidDel="00000000" w:rsidR="00000000" w:rsidRPr="00000000">
              <w:rPr>
                <w:rFonts w:ascii="Arial" w:cs="Arial" w:eastAsia="Arial" w:hAnsi="Arial"/>
                <w:color w:val="000000"/>
                <w:sz w:val="22"/>
                <w:szCs w:val="22"/>
                <w:rtl w:val="0"/>
              </w:rPr>
              <w:br w:type="textWrapping"/>
              <w:br w:type="textWrapping"/>
            </w:r>
            <w:r w:rsidDel="00000000" w:rsidR="00000000" w:rsidRPr="00000000">
              <w:rPr>
                <w:rFonts w:ascii="Arial" w:cs="Arial" w:eastAsia="Arial" w:hAnsi="Arial"/>
                <w:color w:val="000000"/>
                <w:sz w:val="22"/>
                <w:szCs w:val="22"/>
                <w:highlight w:val="white"/>
                <w:rtl w:val="0"/>
              </w:rPr>
              <w:t xml:space="preserve">8. High-quality materials are necessary for effective classroom instruction and addressing learning loss due to the covid 19 pandemic.  High school </w:t>
            </w:r>
            <w:r w:rsidDel="00000000" w:rsidR="00000000" w:rsidRPr="00000000">
              <w:rPr>
                <w:rFonts w:ascii="Arial" w:cs="Arial" w:eastAsia="Arial" w:hAnsi="Arial"/>
                <w:sz w:val="22"/>
                <w:szCs w:val="22"/>
                <w:highlight w:val="white"/>
                <w:rtl w:val="0"/>
              </w:rPr>
              <w:t xml:space="preserve">English</w:t>
            </w:r>
            <w:r w:rsidDel="00000000" w:rsidR="00000000" w:rsidRPr="00000000">
              <w:rPr>
                <w:rFonts w:ascii="Arial" w:cs="Arial" w:eastAsia="Arial" w:hAnsi="Arial"/>
                <w:color w:val="000000"/>
                <w:sz w:val="22"/>
                <w:szCs w:val="22"/>
                <w:highlight w:val="white"/>
                <w:rtl w:val="0"/>
              </w:rPr>
              <w:t xml:space="preserve"> textbooks and new math materials K-12 will play a big part in making sure our teachers have what is needed for this effective classroom instruction.  </w:t>
            </w: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E">
            <w:pPr>
              <w:spacing w:line="259" w:lineRule="auto"/>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2"/>
        <w:rPr/>
      </w:pPr>
      <w:r w:rsidDel="00000000" w:rsidR="00000000" w:rsidRPr="00000000">
        <w:rPr>
          <w:rtl w:val="0"/>
        </w:rPr>
        <w:t xml:space="preserve">Student Readiness</w:t>
      </w:r>
    </w:p>
    <w:p w:rsidR="00000000" w:rsidDel="00000000" w:rsidP="00000000" w:rsidRDefault="00000000" w:rsidRPr="00000000" w14:paraId="000000D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Description of strategic allocations to support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Student Readiness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and the School-Related Supports necessary to access high-quality instruction, including how allocations support the investments identified in the district’s needs assessment:</w:t>
      </w:r>
    </w:p>
    <w:tbl>
      <w:tblPr>
        <w:tblStyle w:val="Table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2">
            <w:pPr>
              <w:spacing w:line="259" w:lineRule="auto"/>
              <w:rPr>
                <w:sz w:val="22"/>
                <w:szCs w:val="22"/>
              </w:rPr>
            </w:pPr>
            <w:r w:rsidDel="00000000" w:rsidR="00000000" w:rsidRPr="00000000">
              <w:rPr>
                <w:rFonts w:ascii="Arial" w:cs="Arial" w:eastAsia="Arial" w:hAnsi="Arial"/>
                <w:color w:val="000000"/>
                <w:sz w:val="22"/>
                <w:szCs w:val="22"/>
                <w:highlight w:val="white"/>
                <w:rtl w:val="0"/>
              </w:rPr>
              <w:t xml:space="preserve">The total amount in this category is budgeted to hire 3 social workers for the district to address student mental health issues.  At-risk subgroups have been disproportionately affected by loss of time at school in many ways. School offers a place for students to get support to improve their mental health.  Mentally healthy students are more equipped for learning.  It is our goal to improve the mental health of our at-risk students so that we can begin to address the learning loss that they have endured due to Covid 19.  Student and parent surveys, benchmark data, and attendance will be used to determine the effectiveness of the social workers on the mental health of students. </w:t>
            </w: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5">
            <w:pPr>
              <w:spacing w:line="259" w:lineRule="auto"/>
              <w:rPr/>
            </w:pPr>
            <w:r w:rsidDel="00000000" w:rsidR="00000000" w:rsidRPr="00000000">
              <w:rPr>
                <w:rtl w:val="0"/>
              </w:rPr>
              <w:t xml:space="preserve">N/A</w:t>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rPr/>
      </w:pPr>
      <w:r w:rsidDel="00000000" w:rsidR="00000000" w:rsidRPr="00000000">
        <w:rPr>
          <w:rtl w:val="0"/>
        </w:rPr>
      </w:r>
    </w:p>
    <w:p w:rsidR="00000000" w:rsidDel="00000000" w:rsidP="00000000" w:rsidRDefault="00000000" w:rsidRPr="00000000" w14:paraId="000000D8">
      <w:pPr>
        <w:pStyle w:val="Heading2"/>
        <w:rPr/>
      </w:pPr>
      <w:r w:rsidDel="00000000" w:rsidR="00000000" w:rsidRPr="00000000">
        <w:rPr>
          <w:rtl w:val="0"/>
        </w:rPr>
      </w:r>
    </w:p>
    <w:p w:rsidR="00000000" w:rsidDel="00000000" w:rsidP="00000000" w:rsidRDefault="00000000" w:rsidRPr="00000000" w14:paraId="000000D9">
      <w:pPr>
        <w:pStyle w:val="Heading2"/>
        <w:rPr/>
      </w:pPr>
      <w:r w:rsidDel="00000000" w:rsidR="00000000" w:rsidRPr="00000000">
        <w:rPr>
          <w:rtl w:val="0"/>
        </w:rPr>
      </w:r>
    </w:p>
    <w:p w:rsidR="00000000" w:rsidDel="00000000" w:rsidP="00000000" w:rsidRDefault="00000000" w:rsidRPr="00000000" w14:paraId="000000DA">
      <w:pPr>
        <w:pStyle w:val="Heading2"/>
        <w:rPr/>
      </w:pPr>
      <w:r w:rsidDel="00000000" w:rsidR="00000000" w:rsidRPr="00000000">
        <w:rPr>
          <w:rtl w:val="0"/>
        </w:rPr>
        <w:t xml:space="preserve">Educators</w:t>
      </w:r>
    </w:p>
    <w:p w:rsidR="00000000" w:rsidDel="00000000" w:rsidP="00000000" w:rsidRDefault="00000000" w:rsidRPr="00000000" w14:paraId="000000D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Recruit, Retain and Support Educators and School Personnel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C">
            <w:pPr>
              <w:spacing w:line="259" w:lineRule="auto"/>
              <w:rPr/>
            </w:pPr>
            <w:r w:rsidDel="00000000" w:rsidR="00000000" w:rsidRPr="00000000">
              <w:rPr>
                <w:rtl w:val="0"/>
              </w:rPr>
              <w:t xml:space="preserve">N/A</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9"/>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F">
            <w:pPr>
              <w:spacing w:line="259" w:lineRule="auto"/>
              <w:rPr/>
            </w:pPr>
            <w:r w:rsidDel="00000000" w:rsidR="00000000" w:rsidRPr="00000000">
              <w:rPr>
                <w:rtl w:val="0"/>
              </w:rPr>
              <w:t xml:space="preserve">N/A</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2"/>
        <w:keepNext w:val="1"/>
        <w:rPr/>
      </w:pPr>
      <w:r w:rsidDel="00000000" w:rsidR="00000000" w:rsidRPr="00000000">
        <w:rPr>
          <w:rtl w:val="0"/>
        </w:rPr>
        <w:t xml:space="preserve">Foundations</w:t>
      </w:r>
    </w:p>
    <w:p w:rsidR="00000000" w:rsidDel="00000000" w:rsidP="00000000" w:rsidRDefault="00000000" w:rsidRPr="00000000" w14:paraId="000000E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Strengthen Structural Expectations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10"/>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 Roof replacement for North Elementary and Tracy City Elementary; roof repair for Swiss Memorial and Grundy County High School.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2. HVAC replacement at all schools in the district.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These repairs will help to improve the quality of the air at all of these schools and will help with the task of keeping our students and teachers healthy and in school.  Attendance for both teachers and students will be used to assess effectiveness.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 Construction of foyer for Pelham Elementary - The construction of a foyer for Pelham Elementary School will give the staff at Pelham a place to screen visitors for symptoms of covid and will help them cut down the risk to the students and faculty.  Attendance for both teachers and students will be used to assess effectiveness.</w:t>
            </w: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1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Our Covid response team, which consists of HR, coordinated school health, school nurses, and principals, work tirelessly to ensure that we keep students and faculty members of Grundy County Schools as safe as we can when there is a positive Covid case.  This team handles all contact tracing and exposure protocols.  This budgeted amount will give the team a stipend for all of their time outside of the regular work day that is spent with contact tracing and covid exposure protocols.  The actions of this team contain exposure after a positive test has occurred so that we can keep the maximum number of students in attendance.  We will measure the effectiveness of this team using attendance numbers. </w:t>
            </w:r>
            <w:r w:rsidDel="00000000" w:rsidR="00000000" w:rsidRPr="00000000">
              <w:rPr>
                <w:rtl w:val="0"/>
              </w:rPr>
            </w:r>
          </w:p>
        </w:tc>
      </w:tr>
    </w:tb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2"/>
        <w:rPr/>
      </w:pPr>
      <w:r w:rsidDel="00000000" w:rsidR="00000000" w:rsidRPr="00000000">
        <w:rPr>
          <w:rtl w:val="0"/>
        </w:rPr>
      </w:r>
    </w:p>
    <w:p w:rsidR="00000000" w:rsidDel="00000000" w:rsidP="00000000" w:rsidRDefault="00000000" w:rsidRPr="00000000" w14:paraId="000000E9">
      <w:pPr>
        <w:pStyle w:val="Heading2"/>
        <w:rPr/>
      </w:pPr>
      <w:r w:rsidDel="00000000" w:rsidR="00000000" w:rsidRPr="00000000">
        <w:rPr>
          <w:rtl w:val="0"/>
        </w:rPr>
      </w:r>
    </w:p>
    <w:p w:rsidR="00000000" w:rsidDel="00000000" w:rsidP="00000000" w:rsidRDefault="00000000" w:rsidRPr="00000000" w14:paraId="000000EA">
      <w:pPr>
        <w:pStyle w:val="Heading2"/>
        <w:rPr/>
      </w:pPr>
      <w:r w:rsidDel="00000000" w:rsidR="00000000" w:rsidRPr="00000000">
        <w:rPr>
          <w:rtl w:val="0"/>
        </w:rPr>
      </w:r>
    </w:p>
    <w:p w:rsidR="00000000" w:rsidDel="00000000" w:rsidP="00000000" w:rsidRDefault="00000000" w:rsidRPr="00000000" w14:paraId="000000EB">
      <w:pPr>
        <w:pStyle w:val="Heading2"/>
        <w:rPr/>
      </w:pPr>
      <w:r w:rsidDel="00000000" w:rsidR="00000000" w:rsidRPr="00000000">
        <w:rPr>
          <w:rtl w:val="0"/>
        </w:rPr>
      </w:r>
    </w:p>
    <w:p w:rsidR="00000000" w:rsidDel="00000000" w:rsidP="00000000" w:rsidRDefault="00000000" w:rsidRPr="00000000" w14:paraId="000000EC">
      <w:pPr>
        <w:pStyle w:val="Heading2"/>
        <w:rPr/>
      </w:pPr>
      <w:bookmarkStart w:colFirst="0" w:colLast="0" w:name="_heading=h.30j0zll" w:id="1"/>
      <w:bookmarkEnd w:id="1"/>
      <w:r w:rsidDel="00000000" w:rsidR="00000000" w:rsidRPr="00000000">
        <w:rPr>
          <w:rtl w:val="0"/>
        </w:rPr>
      </w:r>
    </w:p>
    <w:p w:rsidR="00000000" w:rsidDel="00000000" w:rsidP="00000000" w:rsidRDefault="00000000" w:rsidRPr="00000000" w14:paraId="000000ED">
      <w:pPr>
        <w:pStyle w:val="Heading2"/>
        <w:rPr/>
      </w:pPr>
      <w:r w:rsidDel="00000000" w:rsidR="00000000" w:rsidRPr="00000000">
        <w:rPr>
          <w:rtl w:val="0"/>
        </w:rPr>
        <w:t xml:space="preserve">Monitoring, Auditing and Reporting </w:t>
      </w:r>
    </w:p>
    <w:p w:rsidR="00000000" w:rsidDel="00000000" w:rsidP="00000000" w:rsidRDefault="00000000" w:rsidRPr="00000000" w14:paraId="000000E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Outline how the LEA is continuing to actively monitor allocations; conducting interim audits to ensure an appropriate application of funds; collecting and managing data elements required to be reported; and reporting this information to the community. </w:t>
      </w:r>
    </w:p>
    <w:tbl>
      <w:tblPr>
        <w:tblStyle w:val="Table1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EF">
            <w:pPr>
              <w:spacing w:line="259" w:lineRule="auto"/>
              <w:rPr/>
            </w:pPr>
            <w:r w:rsidDel="00000000" w:rsidR="00000000" w:rsidRPr="00000000">
              <w:rPr>
                <w:rtl w:val="0"/>
              </w:rPr>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will meet the requirements to spend 20 percent of ESSER 3.0 on direct services to students to address learning loss or indicate participation in TN ALL Corps.</w:t>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2"/>
        <w:rPr>
          <w:color w:val="000000"/>
        </w:rPr>
      </w:pPr>
      <w:r w:rsidDel="00000000" w:rsidR="00000000" w:rsidRPr="00000000">
        <w:rPr>
          <w:rtl w:val="0"/>
        </w:rPr>
        <w:t xml:space="preserve">Family and Community Engagement </w:t>
      </w:r>
      <w:r w:rsidDel="00000000" w:rsidR="00000000" w:rsidRPr="00000000">
        <w:rPr>
          <w:rtl w:val="0"/>
        </w:rPr>
      </w:r>
    </w:p>
    <w:p w:rsidR="00000000" w:rsidDel="00000000" w:rsidP="00000000" w:rsidRDefault="00000000" w:rsidRPr="00000000" w14:paraId="000000F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in meaningful consultation with stakeholders in development of the revised plan.</w:t>
      </w:r>
    </w:p>
    <w:tbl>
      <w:tblPr>
        <w:tblStyle w:val="Table1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6">
            <w:pPr>
              <w:spacing w:line="259" w:lineRule="auto"/>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at minimum 10% of the total stakeholders engaged vs. responses received in the development of the revised plan. </w:t>
      </w:r>
    </w:p>
    <w:tbl>
      <w:tblPr>
        <w:tblStyle w:val="Table1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9">
            <w:pPr>
              <w:spacing w:line="259" w:lineRule="auto"/>
              <w:rPr/>
            </w:pP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 representation of a diverse population of stakeholders.</w:t>
      </w:r>
    </w:p>
    <w:tbl>
      <w:tblPr>
        <w:tblStyle w:val="Table1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C">
            <w:pPr>
              <w:spacing w:line="259" w:lineRule="auto"/>
              <w:rPr/>
            </w:pPr>
            <w:r w:rsidDel="00000000" w:rsidR="00000000" w:rsidRPr="00000000">
              <w:rPr>
                <w:rtl w:val="0"/>
              </w:rPr>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used multiple modes of engagement (such as surveys, scheduled in-person or virtual meetings, town halls) to gain input from stakeholders in development of the revised plan.</w:t>
      </w:r>
    </w:p>
    <w:tbl>
      <w:tblPr>
        <w:tblStyle w:val="Table1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FF">
            <w:pPr>
              <w:spacing w:line="259" w:lineRule="auto"/>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sectPr>
      <w:headerReference r:id="rId7" w:type="default"/>
      <w:footerReference r:id="rId8" w:type="default"/>
      <w:pgSz w:h="15840" w:w="12240" w:orient="portrait"/>
      <w:pgMar w:bottom="1440" w:top="1440"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Open Sans" w:cs="Open Sans" w:eastAsia="Open Sans" w:hAnsi="Open Sans"/>
        <w:b w:val="0"/>
        <w:i w:val="0"/>
        <w:smallCaps w:val="0"/>
        <w:strike w:val="0"/>
        <w:color w:val="1d1e1e"/>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Division of Federal Programs and Oversight</w:t>
      <w:tab/>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tl w:val="0"/>
      </w:rPr>
      <w:t xml:space="preserve"> | Date 2020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descr="Red Line&#10;" id="6"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descr="Red Line&#10;" id="6"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6400800" cy="12700"/>
                      </a:xfrm>
                      <a:prstGeom prst="rect"/>
                      <a:ln/>
                    </pic:spPr>
                  </pic:pic>
                </a:graphicData>
              </a:graphic>
            </wp:anchor>
          </w:drawing>
        </mc:Fallback>
      </mc:AlternateConten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Andrew Johnson Tower • 710 James Robertson Parkway • Nashville, TN 37243</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1417320" cy="557530"/>
          <wp:effectExtent b="0" l="0" r="0" t="0"/>
          <wp:docPr descr="TN Dept of Education&#10;" id="7"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530"/>
                  </a:xfrm>
                  <a:prstGeom prst="rect"/>
                  <a:ln/>
                </pic:spPr>
              </pic:pic>
            </a:graphicData>
          </a:graphic>
        </wp:inline>
      </w:drawing>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ermianSlabSerifTypeface" w:cs="PermianSlabSerifTypeface" w:eastAsia="PermianSlabSerifTypeface" w:hAnsi="PermianSlabSerifTypeface"/>
      <w:b w:val="1"/>
      <w:sz w:val="32"/>
      <w:szCs w:val="32"/>
    </w:rPr>
  </w:style>
  <w:style w:type="paragraph" w:styleId="Normal" w:default="1">
    <w:name w:val="Normal"/>
    <w:qFormat w:val="1"/>
    <w:rsid w:val="001A7FA9"/>
    <w:pPr>
      <w:spacing w:after="120"/>
    </w:pPr>
    <w:rPr>
      <w:rFonts w:ascii="Open Sans" w:cs="Open Sans" w:hAnsi="Open Sans"/>
      <w:sz w:val="20"/>
    </w:rPr>
  </w:style>
  <w:style w:type="paragraph" w:styleId="Heading1">
    <w:name w:val="heading 1"/>
    <w:basedOn w:val="Normal"/>
    <w:next w:val="Normal"/>
    <w:link w:val="Heading1Char"/>
    <w:uiPriority w:val="9"/>
    <w:qFormat w:val="1"/>
    <w:rsid w:val="001A7FA9"/>
    <w:pPr>
      <w:outlineLvl w:val="0"/>
    </w:pPr>
    <w:rPr>
      <w:b w:val="1"/>
    </w:rPr>
  </w:style>
  <w:style w:type="paragraph" w:styleId="Heading2">
    <w:name w:val="heading 2"/>
    <w:basedOn w:val="Normal"/>
    <w:next w:val="Normal"/>
    <w:link w:val="Heading2Char"/>
    <w:uiPriority w:val="9"/>
    <w:unhideWhenUsed w:val="1"/>
    <w:qFormat w:val="1"/>
    <w:rsid w:val="001A7FA9"/>
    <w:pPr>
      <w:outlineLvl w:val="1"/>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1" w:customStyle="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styleId="Default" w:customStyle="1">
    <w:name w:val="Default"/>
    <w:rsid w:val="009728BA"/>
    <w:pPr>
      <w:autoSpaceDE w:val="0"/>
      <w:autoSpaceDN w:val="0"/>
      <w:adjustRightInd w:val="0"/>
      <w:spacing w:after="0" w:line="240" w:lineRule="auto"/>
    </w:pPr>
    <w:rPr>
      <w:rFonts w:ascii="Open Sans" w:cs="Open Sans" w:hAnsi="Open Sans"/>
      <w:color w:val="000000"/>
      <w:sz w:val="24"/>
      <w:szCs w:val="24"/>
    </w:rPr>
  </w:style>
  <w:style w:type="paragraph" w:styleId="CM11" w:customStyle="1">
    <w:name w:val="CM11"/>
    <w:basedOn w:val="Default"/>
    <w:next w:val="Default"/>
    <w:uiPriority w:val="99"/>
    <w:rsid w:val="009728BA"/>
    <w:rPr>
      <w:rFonts w:cs="Times New Roman"/>
      <w:color w:val="auto"/>
    </w:rPr>
  </w:style>
  <w:style w:type="paragraph" w:styleId="CM9" w:customStyle="1">
    <w:name w:val="CM9"/>
    <w:basedOn w:val="Default"/>
    <w:next w:val="Default"/>
    <w:uiPriority w:val="99"/>
    <w:rsid w:val="009728BA"/>
    <w:pPr>
      <w:spacing w:line="266" w:lineRule="atLeast"/>
    </w:pPr>
    <w:rPr>
      <w:rFonts w:cs="Times New Roman"/>
      <w:color w:val="auto"/>
    </w:rPr>
  </w:style>
  <w:style w:type="paragraph" w:styleId="CM3" w:customStyle="1">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val="1"/>
    <w:rsid w:val="00147A5F"/>
    <w:pPr>
      <w:ind w:left="720"/>
      <w:contextualSpacing w:val="1"/>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AD34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483"/>
  </w:style>
  <w:style w:type="paragraph" w:styleId="Footer">
    <w:name w:val="footer"/>
    <w:basedOn w:val="Normal"/>
    <w:link w:val="FooterChar"/>
    <w:uiPriority w:val="99"/>
    <w:unhideWhenUsed w:val="1"/>
    <w:rsid w:val="00AD34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483"/>
  </w:style>
  <w:style w:type="paragraph" w:styleId="Title">
    <w:name w:val="Title"/>
    <w:basedOn w:val="Normal"/>
    <w:next w:val="Normal"/>
    <w:link w:val="TitleChar"/>
    <w:uiPriority w:val="10"/>
    <w:qFormat w:val="1"/>
    <w:rsid w:val="00452E6C"/>
    <w:pPr>
      <w:jc w:val="center"/>
    </w:pPr>
    <w:rPr>
      <w:rFonts w:ascii="PermianSlabSerifTypeface" w:hAnsi="PermianSlabSerifTypeface"/>
      <w:b w:val="1"/>
      <w:bCs w:val="1"/>
      <w:sz w:val="32"/>
    </w:rPr>
  </w:style>
  <w:style w:type="character" w:styleId="TitleChar" w:customStyle="1">
    <w:name w:val="Title Char"/>
    <w:basedOn w:val="DefaultParagraphFont"/>
    <w:link w:val="Title"/>
    <w:uiPriority w:val="10"/>
    <w:rsid w:val="00452E6C"/>
    <w:rPr>
      <w:rFonts w:ascii="PermianSlabSerifTypeface" w:cs="Open Sans" w:hAnsi="PermianSlabSerifTypeface"/>
      <w:b w:val="1"/>
      <w:bCs w:val="1"/>
      <w:sz w:val="32"/>
    </w:rPr>
  </w:style>
  <w:style w:type="paragraph" w:styleId="Subtitle">
    <w:name w:val="Subtitle"/>
    <w:basedOn w:val="Normal"/>
    <w:next w:val="Normal"/>
    <w:link w:val="SubtitleChar"/>
    <w:uiPriority w:val="11"/>
    <w:qFormat w:val="1"/>
    <w:rsid w:val="00F939F8"/>
    <w:pPr>
      <w:jc w:val="center"/>
    </w:pPr>
    <w:rPr>
      <w:rFonts w:ascii="PermianSlabSerifTypeface" w:hAnsi="PermianSlabSerifTypeface"/>
      <w:sz w:val="32"/>
    </w:rPr>
  </w:style>
  <w:style w:type="character" w:styleId="SubtitleChar" w:customStyle="1">
    <w:name w:val="Subtitle Char"/>
    <w:basedOn w:val="DefaultParagraphFont"/>
    <w:link w:val="Subtitle"/>
    <w:uiPriority w:val="11"/>
    <w:rsid w:val="00F939F8"/>
    <w:rPr>
      <w:rFonts w:ascii="PermianSlabSerifTypeface" w:cs="Open Sans" w:hAnsi="PermianSlabSerifTypeface"/>
      <w:sz w:val="32"/>
    </w:rPr>
  </w:style>
  <w:style w:type="character" w:styleId="Heading1Char" w:customStyle="1">
    <w:name w:val="Heading 1 Char"/>
    <w:basedOn w:val="DefaultParagraphFont"/>
    <w:link w:val="Heading1"/>
    <w:uiPriority w:val="9"/>
    <w:rsid w:val="001A7FA9"/>
    <w:rPr>
      <w:rFonts w:ascii="Open Sans" w:cs="Open Sans" w:hAnsi="Open Sans"/>
      <w:b w:val="1"/>
      <w:sz w:val="20"/>
    </w:rPr>
  </w:style>
  <w:style w:type="character" w:styleId="Heading2Char" w:customStyle="1">
    <w:name w:val="Heading 2 Char"/>
    <w:basedOn w:val="DefaultParagraphFont"/>
    <w:link w:val="Heading2"/>
    <w:uiPriority w:val="9"/>
    <w:rsid w:val="001A7FA9"/>
    <w:rPr>
      <w:rFonts w:ascii="Open Sans" w:cs="Open Sans" w:hAnsi="Open Sans"/>
      <w:b w:val="1"/>
      <w:i w:val="1"/>
      <w:sz w:val="20"/>
    </w:rPr>
  </w:style>
  <w:style w:type="paragraph" w:styleId="NoSpacing">
    <w:name w:val="No Spacing"/>
    <w:uiPriority w:val="1"/>
    <w:qFormat w:val="1"/>
    <w:rsid w:val="00F55545"/>
    <w:pPr>
      <w:spacing w:after="0" w:line="240" w:lineRule="auto"/>
    </w:pPr>
    <w:rPr>
      <w:rFonts w:ascii="Open Sans" w:cs="Open Sans" w:hAnsi="Open Sans"/>
      <w:sz w:val="20"/>
    </w:rPr>
  </w:style>
  <w:style w:type="character" w:styleId="CommentReference">
    <w:name w:val="annotation reference"/>
    <w:basedOn w:val="DefaultParagraphFont"/>
    <w:uiPriority w:val="99"/>
    <w:semiHidden w:val="1"/>
    <w:unhideWhenUsed w:val="1"/>
    <w:rsid w:val="0093002D"/>
    <w:rPr>
      <w:sz w:val="16"/>
      <w:szCs w:val="16"/>
    </w:rPr>
  </w:style>
  <w:style w:type="paragraph" w:styleId="CommentText">
    <w:name w:val="annotation text"/>
    <w:basedOn w:val="Normal"/>
    <w:link w:val="CommentTextChar"/>
    <w:uiPriority w:val="99"/>
    <w:semiHidden w:val="1"/>
    <w:unhideWhenUsed w:val="1"/>
    <w:rsid w:val="0093002D"/>
    <w:pPr>
      <w:spacing w:line="240" w:lineRule="auto"/>
    </w:pPr>
    <w:rPr>
      <w:szCs w:val="20"/>
    </w:rPr>
  </w:style>
  <w:style w:type="character" w:styleId="CommentTextChar" w:customStyle="1">
    <w:name w:val="Comment Text Char"/>
    <w:basedOn w:val="DefaultParagraphFont"/>
    <w:link w:val="CommentText"/>
    <w:uiPriority w:val="99"/>
    <w:semiHidden w:val="1"/>
    <w:rsid w:val="0093002D"/>
    <w:rPr>
      <w:rFonts w:ascii="Open Sans" w:cs="Open Sans" w:hAnsi="Open Sans"/>
      <w:sz w:val="20"/>
      <w:szCs w:val="20"/>
    </w:rPr>
  </w:style>
  <w:style w:type="paragraph" w:styleId="CommentSubject">
    <w:name w:val="annotation subject"/>
    <w:basedOn w:val="CommentText"/>
    <w:next w:val="CommentText"/>
    <w:link w:val="CommentSubjectChar"/>
    <w:uiPriority w:val="99"/>
    <w:semiHidden w:val="1"/>
    <w:unhideWhenUsed w:val="1"/>
    <w:rsid w:val="0093002D"/>
    <w:rPr>
      <w:b w:val="1"/>
      <w:bCs w:val="1"/>
    </w:rPr>
  </w:style>
  <w:style w:type="character" w:styleId="CommentSubjectChar" w:customStyle="1">
    <w:name w:val="Comment Subject Char"/>
    <w:basedOn w:val="CommentTextChar"/>
    <w:link w:val="CommentSubject"/>
    <w:uiPriority w:val="99"/>
    <w:semiHidden w:val="1"/>
    <w:rsid w:val="0093002D"/>
    <w:rPr>
      <w:rFonts w:ascii="Open Sans" w:cs="Open Sans" w:hAnsi="Open Sans"/>
      <w:b w:val="1"/>
      <w:bCs w:val="1"/>
      <w:sz w:val="20"/>
      <w:szCs w:val="20"/>
    </w:rPr>
  </w:style>
  <w:style w:type="paragraph" w:styleId="Subtitle">
    <w:name w:val="Subtitle"/>
    <w:basedOn w:val="Normal"/>
    <w:next w:val="Normal"/>
    <w:pPr>
      <w:jc w:val="center"/>
    </w:pPr>
    <w:rPr>
      <w:rFonts w:ascii="PermianSlabSerifTypeface" w:cs="PermianSlabSerifTypeface" w:eastAsia="PermianSlabSerifTypeface" w:hAnsi="PermianSlabSerifTypeface"/>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4cS0vzOhRsAYa593iIS5PACEcg==">AMUW2mUZyBuHWc4u4VwSby4OewA9J2CHOD/IEyR/g+9krYnKs71WLu+aWQ0otdCIKAGO1gnsbDpopi6RKKncOQ3zYG0aEbsomB7++TF6Od/XwFY8FfqDKKkz9W4LEgRdDNO/gCRVltyW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2022-01-13T16:36:00Z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