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ageBreakBefore w:val="0"/>
        <w:spacing w:line="360" w:lineRule="auto"/>
        <w:ind w:left="-900" w:right="-720" w:firstLine="180"/>
        <w:jc w:val="left"/>
        <w:rPr>
          <w:rFonts w:ascii="Comfortaa" w:cs="Comfortaa" w:eastAsia="Comfortaa" w:hAnsi="Comfortaa"/>
          <w:sz w:val="26"/>
          <w:szCs w:val="26"/>
        </w:rPr>
      </w:pPr>
      <w:bookmarkStart w:colFirst="0" w:colLast="0" w:name="_rk466fiepth6" w:id="0"/>
      <w:bookmarkEnd w:id="0"/>
      <w:r w:rsidDel="00000000" w:rsidR="00000000" w:rsidRPr="00000000">
        <w:rPr>
          <w:rFonts w:ascii="Comfortaa" w:cs="Comfortaa" w:eastAsia="Comfortaa" w:hAnsi="Comfortaa"/>
          <w:sz w:val="26"/>
          <w:szCs w:val="26"/>
        </w:rPr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page">
              <wp:posOffset>666750</wp:posOffset>
            </wp:positionH>
            <wp:positionV relativeFrom="page">
              <wp:posOffset>647700</wp:posOffset>
            </wp:positionV>
            <wp:extent cx="1233488" cy="1233488"/>
            <wp:effectExtent b="0" l="0" r="0" t="0"/>
            <wp:wrapSquare wrapText="bothSides" distB="19050" distT="19050" distL="19050" distR="1905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3488" cy="12334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omfortaa" w:cs="Comfortaa" w:eastAsia="Comfortaa" w:hAnsi="Comfortaa"/>
          <w:sz w:val="26"/>
          <w:szCs w:val="26"/>
          <w:rtl w:val="0"/>
        </w:rPr>
        <w:t xml:space="preserve">  </w:t>
        <w:tab/>
        <w:t xml:space="preserve">    Tanque Verde Elementary School</w:t>
      </w:r>
    </w:p>
    <w:p w:rsidR="00000000" w:rsidDel="00000000" w:rsidP="00000000" w:rsidRDefault="00000000" w:rsidRPr="00000000" w14:paraId="00000002">
      <w:pPr>
        <w:rPr>
          <w:sz w:val="30"/>
          <w:szCs w:val="30"/>
        </w:rPr>
      </w:pP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sz w:val="30"/>
          <w:szCs w:val="30"/>
          <w:rtl w:val="0"/>
        </w:rPr>
        <w:t xml:space="preserve">6th Grade Basic Supply List</w:t>
      </w:r>
    </w:p>
    <w:p w:rsidR="00000000" w:rsidDel="00000000" w:rsidP="00000000" w:rsidRDefault="00000000" w:rsidRPr="00000000" w14:paraId="00000003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455.0" w:type="dxa"/>
        <w:jc w:val="left"/>
        <w:tblInd w:w="-5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30"/>
        <w:gridCol w:w="5025"/>
        <w:tblGridChange w:id="0">
          <w:tblGrid>
            <w:gridCol w:w="5430"/>
            <w:gridCol w:w="50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6"/>
                <w:szCs w:val="26"/>
                <w:rtl w:val="0"/>
              </w:rPr>
              <w:t xml:space="preserve">pencils</w:t>
            </w: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 (Ticonderoga or USA preferred)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spacing w:line="240" w:lineRule="auto"/>
              <w:rPr>
                <w:rFonts w:ascii="Comfortaa" w:cs="Comfortaa" w:eastAsia="Comfortaa" w:hAnsi="Comfortaa"/>
                <w:sz w:val="26"/>
                <w:szCs w:val="26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6"/>
                <w:szCs w:val="26"/>
                <w:rtl w:val="0"/>
              </w:rPr>
              <w:t xml:space="preserve">2 composition notebooks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line="240" w:lineRule="auto"/>
              <w:rPr>
                <w:rFonts w:ascii="Comfortaa" w:cs="Comfortaa" w:eastAsia="Comfortaa" w:hAnsi="Comfortaa"/>
                <w:sz w:val="26"/>
                <w:szCs w:val="26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6"/>
                <w:szCs w:val="26"/>
                <w:rtl w:val="0"/>
              </w:rPr>
              <w:t xml:space="preserve">colored pencils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rPr>
                <w:rFonts w:ascii="Comfortaa" w:cs="Comfortaa" w:eastAsia="Comfortaa" w:hAnsi="Comfortaa"/>
                <w:sz w:val="26"/>
                <w:szCs w:val="26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6"/>
                <w:szCs w:val="26"/>
                <w:rtl w:val="0"/>
              </w:rPr>
              <w:t xml:space="preserve">glue sticks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rPr>
                <w:rFonts w:ascii="Comfortaa" w:cs="Comfortaa" w:eastAsia="Comfortaa" w:hAnsi="Comfortaa"/>
                <w:sz w:val="26"/>
                <w:szCs w:val="26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6"/>
                <w:szCs w:val="26"/>
                <w:rtl w:val="0"/>
              </w:rPr>
              <w:t xml:space="preserve">markers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rPr>
                <w:rFonts w:ascii="Comfortaa" w:cs="Comfortaa" w:eastAsia="Comfortaa" w:hAnsi="Comfortaa"/>
                <w:sz w:val="26"/>
                <w:szCs w:val="26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6"/>
                <w:szCs w:val="26"/>
                <w:rtl w:val="0"/>
              </w:rPr>
              <w:t xml:space="preserve">supply box or pencil pouch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rPr>
                <w:rFonts w:ascii="Comfortaa" w:cs="Comfortaa" w:eastAsia="Comfortaa" w:hAnsi="Comfortaa"/>
                <w:sz w:val="26"/>
                <w:szCs w:val="26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6"/>
                <w:szCs w:val="26"/>
                <w:rtl w:val="0"/>
              </w:rPr>
              <w:t xml:space="preserve">Sharpie markers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rPr>
                <w:rFonts w:ascii="Comfortaa" w:cs="Comfortaa" w:eastAsia="Comfortaa" w:hAnsi="Comfortaa"/>
                <w:sz w:val="26"/>
                <w:szCs w:val="26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6"/>
                <w:szCs w:val="26"/>
                <w:rtl w:val="0"/>
              </w:rPr>
              <w:t xml:space="preserve">3 pocket folders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rPr>
                <w:rFonts w:ascii="Comfortaa" w:cs="Comfortaa" w:eastAsia="Comfortaa" w:hAnsi="Comfortaa"/>
                <w:sz w:val="26"/>
                <w:szCs w:val="26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6"/>
                <w:szCs w:val="26"/>
                <w:rtl w:val="0"/>
              </w:rPr>
              <w:t xml:space="preserve">dry erase markers - 1 pkg.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rPr>
                <w:rFonts w:ascii="Comfortaa" w:cs="Comfortaa" w:eastAsia="Comfortaa" w:hAnsi="Comfortaa"/>
                <w:sz w:val="26"/>
                <w:szCs w:val="26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6"/>
                <w:szCs w:val="26"/>
                <w:rtl w:val="0"/>
              </w:rPr>
              <w:t xml:space="preserve">headphones or earbuds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rPr>
                <w:rFonts w:ascii="Comfortaa" w:cs="Comfortaa" w:eastAsia="Comfortaa" w:hAnsi="Comfortaa"/>
                <w:sz w:val="26"/>
                <w:szCs w:val="26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6"/>
                <w:szCs w:val="26"/>
                <w:rtl w:val="0"/>
              </w:rPr>
              <w:t xml:space="preserve">grading pens - 1 pkg.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rPr>
                <w:rFonts w:ascii="Comfortaa" w:cs="Comfortaa" w:eastAsia="Comfortaa" w:hAnsi="Comfortaa"/>
                <w:sz w:val="26"/>
                <w:szCs w:val="26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6"/>
                <w:szCs w:val="26"/>
                <w:rtl w:val="0"/>
              </w:rPr>
              <w:t xml:space="preserve">computer mouse (optional)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>
                <w:rFonts w:ascii="Comfortaa" w:cs="Comfortaa" w:eastAsia="Comfortaa" w:hAnsi="Comfortaa"/>
                <w:sz w:val="26"/>
                <w:szCs w:val="26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6"/>
                <w:szCs w:val="26"/>
                <w:rtl w:val="0"/>
              </w:rPr>
              <w:t xml:space="preserve">highlighters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rPr>
                <w:rFonts w:ascii="Comfortaa" w:cs="Comfortaa" w:eastAsia="Comfortaa" w:hAnsi="Comfortaa"/>
                <w:sz w:val="26"/>
                <w:szCs w:val="26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6"/>
                <w:szCs w:val="26"/>
                <w:rtl w:val="0"/>
              </w:rPr>
              <w:t xml:space="preserve">box of tissues OR disinfecting wipes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rPr>
                <w:rFonts w:ascii="Comfortaa" w:cs="Comfortaa" w:eastAsia="Comfortaa" w:hAnsi="Comfortaa"/>
                <w:sz w:val="26"/>
                <w:szCs w:val="26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6"/>
                <w:szCs w:val="26"/>
                <w:rtl w:val="0"/>
              </w:rPr>
              <w:t xml:space="preserve">3 reams copy paper or $10 to the PTG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rFonts w:ascii="Comfortaa" w:cs="Comfortaa" w:eastAsia="Comfortaa" w:hAnsi="Comfortaa"/>
                <w:sz w:val="26"/>
                <w:szCs w:val="26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6"/>
                <w:szCs w:val="26"/>
                <w:rtl w:val="0"/>
              </w:rPr>
              <w:t xml:space="preserve">white cardstock (optional)</w:t>
            </w:r>
          </w:p>
        </w:tc>
      </w:tr>
    </w:tbl>
    <w:p w:rsidR="00000000" w:rsidDel="00000000" w:rsidP="00000000" w:rsidRDefault="00000000" w:rsidRPr="00000000" w14:paraId="00000015">
      <w:pPr>
        <w:pageBreakBefore w:val="0"/>
        <w:widowControl w:val="0"/>
        <w:spacing w:line="240" w:lineRule="auto"/>
        <w:ind w:left="0" w:firstLine="0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Please look for your teacher letters this summer for any other information!</w:t>
      </w:r>
    </w:p>
    <w:p w:rsidR="00000000" w:rsidDel="00000000" w:rsidP="00000000" w:rsidRDefault="00000000" w:rsidRPr="00000000" w14:paraId="00000016">
      <w:pPr>
        <w:pageBreakBefore w:val="0"/>
        <w:widowControl w:val="0"/>
        <w:spacing w:line="240" w:lineRule="auto"/>
        <w:ind w:left="0" w:firstLine="0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firstLine="720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</w:rPr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page">
              <wp:posOffset>2233613</wp:posOffset>
            </wp:positionH>
            <wp:positionV relativeFrom="page">
              <wp:posOffset>5638800</wp:posOffset>
            </wp:positionV>
            <wp:extent cx="3300413" cy="3305175"/>
            <wp:effectExtent b="0" l="0" r="0" t="0"/>
            <wp:wrapTopAndBottom distB="19050" distT="1905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00413" cy="3305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008" w:top="100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