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3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Carpetas de bolsillo Mead® Five Star®, de plástico, resistentes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Caja(s) de lápices Paper Mate® #2 Woodcase o lápices mecánicos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Paquete(s) de papel de relleno reforzado Five Star®, rayado ancho, perforado con 3 orificios, papel de cuaderno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Pegamento en barra Elmer's, pequeño (6 g / 0,21 oz)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Marcadores lavables Crayola®, caja(s)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Lápices de colores Crayola®, caja(s)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Marcadores de borrado en seco EXPO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Tijeras Fiskars, Par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Caja de útiles escolares / caja de lápices (plástico), caja de lápices o estuche para lápices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Sacapuntas, personales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Caja(s) de pañuelos faciales marca Kleenex®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Toallitas desinfectantes Clorox (sin lejía), bote(s)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Desinfectante de manos Dial®, botella(s)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Paquete(s) de gomas de borrar para gorras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Opcional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Resaltadores Sharpie®, paquete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Opcional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Auriculares Panasonic, para portátiles (sin auriculares inalámbricos)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Opcional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36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Botella de agua reutilizable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Opcional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numPr>
        <w:ilvl w:val="0"/>
        <w:numId w:val="1"/>
      </w:numPr>
      <w:shd w:fill="ffffff" w:val="clear"/>
      <w:spacing w:after="0" w:afterAutospacing="0" w:line="288" w:lineRule="auto"/>
      <w:ind w:left="500" w:right="-220" w:hanging="360"/>
      <w:jc w:val="center"/>
    </w:pPr>
    <w:r w:rsidDel="00000000" w:rsidR="00000000" w:rsidRPr="00000000">
      <w:rPr>
        <w:rFonts w:ascii="Roboto" w:cs="Roboto" w:eastAsia="Roboto" w:hAnsi="Roboto"/>
        <w:b w:val="1"/>
        <w:color w:val="020202"/>
        <w:sz w:val="27"/>
        <w:szCs w:val="27"/>
        <w:rtl w:val="0"/>
      </w:rPr>
      <w:t xml:space="preserve">2023-2024</w:t>
    </w:r>
  </w:p>
  <w:p w:rsidR="00000000" w:rsidDel="00000000" w:rsidP="00000000" w:rsidRDefault="00000000" w:rsidRPr="00000000" w14:paraId="00000023">
    <w:pPr>
      <w:numPr>
        <w:ilvl w:val="0"/>
        <w:numId w:val="1"/>
      </w:numPr>
      <w:shd w:fill="ffffff" w:val="clear"/>
      <w:spacing w:after="360" w:line="288" w:lineRule="auto"/>
      <w:ind w:left="500" w:right="-220" w:hanging="360"/>
      <w:jc w:val="center"/>
    </w:pPr>
    <w:r w:rsidDel="00000000" w:rsidR="00000000" w:rsidRPr="00000000">
      <w:rPr>
        <w:rFonts w:ascii="Roboto" w:cs="Roboto" w:eastAsia="Roboto" w:hAnsi="Roboto"/>
        <w:b w:val="1"/>
        <w:color w:val="020202"/>
        <w:sz w:val="27"/>
        <w:szCs w:val="27"/>
        <w:rtl w:val="0"/>
      </w:rPr>
      <w:t xml:space="preserve">Lista de suministros de cuarto grado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