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8A" w:rsidRPr="001760C4" w:rsidRDefault="009C348A" w:rsidP="009C348A">
      <w:pPr>
        <w:pStyle w:val="Heading2"/>
        <w:jc w:val="left"/>
        <w:rPr>
          <w:bCs w:val="0"/>
          <w:sz w:val="22"/>
          <w:szCs w:val="22"/>
        </w:rPr>
      </w:pPr>
      <w:r>
        <w:rPr>
          <w:bCs w:val="0"/>
          <w:sz w:val="22"/>
          <w:szCs w:val="22"/>
        </w:rPr>
        <w:t>Consortia Participant Grant Budget Narrative</w:t>
      </w:r>
    </w:p>
    <w:p w:rsidR="009C348A" w:rsidRPr="007F5EF5" w:rsidRDefault="009C348A" w:rsidP="009C348A">
      <w:pPr>
        <w:rPr>
          <w:sz w:val="20"/>
          <w:szCs w:val="20"/>
        </w:rPr>
      </w:pPr>
    </w:p>
    <w:tbl>
      <w:tblPr>
        <w:tblW w:w="9580" w:type="dxa"/>
        <w:jc w:val="center"/>
        <w:tblLayout w:type="fixed"/>
        <w:tblLook w:val="0000" w:firstRow="0" w:lastRow="0" w:firstColumn="0" w:lastColumn="0" w:noHBand="0" w:noVBand="0"/>
      </w:tblPr>
      <w:tblGrid>
        <w:gridCol w:w="2621"/>
        <w:gridCol w:w="2439"/>
        <w:gridCol w:w="1287"/>
        <w:gridCol w:w="1143"/>
        <w:gridCol w:w="684"/>
        <w:gridCol w:w="1406"/>
      </w:tblGrid>
      <w:tr w:rsidR="009C348A" w:rsidRPr="007F5EF5" w:rsidTr="000F4DAD">
        <w:trPr>
          <w:gridAfter w:val="1"/>
          <w:wAfter w:w="1406" w:type="dxa"/>
          <w:cantSplit/>
          <w:trHeight w:val="360"/>
          <w:jc w:val="center"/>
        </w:trPr>
        <w:tc>
          <w:tcPr>
            <w:tcW w:w="2621" w:type="dxa"/>
            <w:vAlign w:val="bottom"/>
          </w:tcPr>
          <w:p w:rsidR="009C348A" w:rsidRPr="007F5EF5" w:rsidRDefault="009C348A" w:rsidP="000F4DAD">
            <w:pPr>
              <w:rPr>
                <w:b/>
                <w:color w:val="000000"/>
                <w:sz w:val="20"/>
                <w:szCs w:val="20"/>
              </w:rPr>
            </w:pPr>
            <w:r w:rsidRPr="007F5EF5">
              <w:rPr>
                <w:b/>
                <w:sz w:val="20"/>
                <w:szCs w:val="20"/>
              </w:rPr>
              <w:t>Name of Applicant District</w:t>
            </w:r>
            <w:r>
              <w:rPr>
                <w:b/>
                <w:sz w:val="20"/>
                <w:szCs w:val="20"/>
              </w:rPr>
              <w:t xml:space="preserve"> AND Consortium</w:t>
            </w:r>
            <w:r w:rsidRPr="007F5EF5">
              <w:rPr>
                <w:b/>
                <w:sz w:val="20"/>
                <w:szCs w:val="20"/>
              </w:rPr>
              <w:t>:</w:t>
            </w:r>
          </w:p>
        </w:tc>
        <w:tc>
          <w:tcPr>
            <w:tcW w:w="2439" w:type="dxa"/>
            <w:tcBorders>
              <w:bottom w:val="single" w:sz="4" w:space="0" w:color="auto"/>
            </w:tcBorders>
            <w:vAlign w:val="bottom"/>
          </w:tcPr>
          <w:p w:rsidR="009C348A" w:rsidRPr="007F5EF5" w:rsidRDefault="00D35182" w:rsidP="000F4DAD">
            <w:pPr>
              <w:rPr>
                <w:b/>
                <w:color w:val="000000"/>
                <w:sz w:val="20"/>
                <w:szCs w:val="20"/>
              </w:rPr>
            </w:pPr>
            <w:r>
              <w:rPr>
                <w:b/>
                <w:color w:val="000000"/>
                <w:sz w:val="20"/>
                <w:szCs w:val="20"/>
              </w:rPr>
              <w:t>Oxford/ACES</w:t>
            </w:r>
          </w:p>
        </w:tc>
        <w:tc>
          <w:tcPr>
            <w:tcW w:w="1287" w:type="dxa"/>
            <w:vAlign w:val="bottom"/>
          </w:tcPr>
          <w:p w:rsidR="009C348A" w:rsidRPr="007F5EF5" w:rsidRDefault="009C348A" w:rsidP="000F4DAD">
            <w:pPr>
              <w:rPr>
                <w:b/>
                <w:color w:val="000000"/>
                <w:sz w:val="20"/>
                <w:szCs w:val="20"/>
              </w:rPr>
            </w:pPr>
            <w:r w:rsidRPr="007F5EF5">
              <w:rPr>
                <w:b/>
                <w:sz w:val="20"/>
                <w:szCs w:val="20"/>
              </w:rPr>
              <w:t>Town Code:</w:t>
            </w:r>
          </w:p>
        </w:tc>
        <w:tc>
          <w:tcPr>
            <w:tcW w:w="1143" w:type="dxa"/>
            <w:tcBorders>
              <w:bottom w:val="single" w:sz="4" w:space="0" w:color="auto"/>
            </w:tcBorders>
            <w:vAlign w:val="bottom"/>
          </w:tcPr>
          <w:p w:rsidR="009C348A" w:rsidRPr="007F5EF5" w:rsidRDefault="00D35182" w:rsidP="000F4DAD">
            <w:pPr>
              <w:rPr>
                <w:b/>
                <w:color w:val="000000"/>
                <w:sz w:val="20"/>
                <w:szCs w:val="20"/>
              </w:rPr>
            </w:pPr>
            <w:r>
              <w:rPr>
                <w:b/>
                <w:color w:val="000000"/>
                <w:sz w:val="20"/>
                <w:szCs w:val="20"/>
              </w:rPr>
              <w:t>108</w:t>
            </w:r>
          </w:p>
        </w:tc>
        <w:tc>
          <w:tcPr>
            <w:tcW w:w="684" w:type="dxa"/>
            <w:vAlign w:val="bottom"/>
          </w:tcPr>
          <w:p w:rsidR="009C348A" w:rsidRDefault="009C348A" w:rsidP="000F4DAD">
            <w:pPr>
              <w:rPr>
                <w:b/>
                <w:sz w:val="20"/>
                <w:szCs w:val="20"/>
              </w:rPr>
            </w:pPr>
          </w:p>
          <w:p w:rsidR="009C348A" w:rsidRPr="007F5EF5" w:rsidRDefault="009C348A" w:rsidP="000F4DAD">
            <w:pPr>
              <w:rPr>
                <w:b/>
                <w:color w:val="000000"/>
                <w:sz w:val="20"/>
                <w:szCs w:val="20"/>
              </w:rPr>
            </w:pPr>
          </w:p>
        </w:tc>
      </w:tr>
      <w:tr w:rsidR="009C348A" w:rsidRPr="007F5EF5" w:rsidTr="000F4DAD">
        <w:trPr>
          <w:cantSplit/>
          <w:trHeight w:val="360"/>
          <w:jc w:val="center"/>
        </w:trPr>
        <w:tc>
          <w:tcPr>
            <w:tcW w:w="9580" w:type="dxa"/>
            <w:gridSpan w:val="6"/>
            <w:vAlign w:val="bottom"/>
          </w:tcPr>
          <w:p w:rsidR="009C348A" w:rsidRPr="007F5EF5" w:rsidRDefault="009C348A" w:rsidP="000F4DAD">
            <w:pPr>
              <w:rPr>
                <w:b/>
                <w:color w:val="000000"/>
                <w:sz w:val="20"/>
                <w:szCs w:val="20"/>
              </w:rPr>
            </w:pPr>
            <w:r w:rsidRPr="007F5EF5">
              <w:rPr>
                <w:b/>
                <w:sz w:val="20"/>
                <w:szCs w:val="20"/>
              </w:rPr>
              <w:t>Title III, Part A – English Language Acquisition (20868)</w:t>
            </w:r>
          </w:p>
        </w:tc>
      </w:tr>
      <w:tr w:rsidR="009C348A" w:rsidRPr="007F5EF5" w:rsidTr="000F4DAD">
        <w:trPr>
          <w:cantSplit/>
          <w:trHeight w:val="360"/>
          <w:jc w:val="center"/>
        </w:trPr>
        <w:tc>
          <w:tcPr>
            <w:tcW w:w="9580" w:type="dxa"/>
            <w:gridSpan w:val="6"/>
            <w:vAlign w:val="bottom"/>
          </w:tcPr>
          <w:p w:rsidR="009C348A" w:rsidRPr="007F5EF5" w:rsidRDefault="009C348A" w:rsidP="000F4DAD">
            <w:pPr>
              <w:spacing w:before="120"/>
              <w:rPr>
                <w:b/>
                <w:sz w:val="20"/>
                <w:szCs w:val="20"/>
              </w:rPr>
            </w:pPr>
            <w:r w:rsidRPr="007F5EF5">
              <w:rPr>
                <w:b/>
                <w:sz w:val="20"/>
                <w:szCs w:val="20"/>
              </w:rPr>
              <w:t>Directions:</w:t>
            </w:r>
          </w:p>
          <w:p w:rsidR="009C348A" w:rsidRPr="007F5EF5" w:rsidRDefault="009C348A" w:rsidP="000F4DAD">
            <w:pPr>
              <w:pStyle w:val="BodyText3"/>
              <w:tabs>
                <w:tab w:val="clear" w:pos="270"/>
                <w:tab w:val="left" w:pos="338"/>
              </w:tabs>
              <w:ind w:left="362" w:hanging="360"/>
              <w:rPr>
                <w:sz w:val="20"/>
              </w:rPr>
            </w:pPr>
            <w:r w:rsidRPr="007F5EF5">
              <w:rPr>
                <w:sz w:val="20"/>
              </w:rPr>
              <w:t>1)</w:t>
            </w:r>
            <w:r w:rsidRPr="007F5EF5">
              <w:rPr>
                <w:sz w:val="20"/>
              </w:rPr>
              <w:tab/>
              <w:t>Provide a separate budget narrative for each grant.</w:t>
            </w:r>
          </w:p>
          <w:p w:rsidR="009C348A" w:rsidRPr="007F5EF5" w:rsidRDefault="009C348A" w:rsidP="000F4DAD">
            <w:pPr>
              <w:tabs>
                <w:tab w:val="left" w:pos="362"/>
              </w:tabs>
              <w:ind w:left="362" w:hanging="362"/>
              <w:rPr>
                <w:b/>
                <w:color w:val="000000"/>
                <w:sz w:val="20"/>
                <w:szCs w:val="20"/>
              </w:rPr>
            </w:pPr>
            <w:r w:rsidRPr="007F5EF5">
              <w:rPr>
                <w:sz w:val="20"/>
              </w:rPr>
              <w:t>2)</w:t>
            </w:r>
            <w:r w:rsidRPr="007F5EF5">
              <w:rPr>
                <w:sz w:val="20"/>
              </w:rPr>
              <w:tab/>
              <w:t>Under code 100, differentiate between various salary groups.  Include the number of full-time employee(s) (FTE) for each position.</w:t>
            </w:r>
          </w:p>
        </w:tc>
      </w:tr>
    </w:tbl>
    <w:p w:rsidR="009C348A" w:rsidRPr="007F5EF5" w:rsidRDefault="009C348A" w:rsidP="009C348A">
      <w:pPr>
        <w:pStyle w:val="BodyText3"/>
        <w:tabs>
          <w:tab w:val="clear" w:pos="270"/>
        </w:tabs>
        <w:rPr>
          <w:sz w:val="20"/>
        </w:rPr>
      </w:pPr>
    </w:p>
    <w:tbl>
      <w:tblPr>
        <w:tblW w:w="958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71"/>
        <w:gridCol w:w="3783"/>
        <w:gridCol w:w="1670"/>
        <w:gridCol w:w="1083"/>
        <w:gridCol w:w="6"/>
        <w:gridCol w:w="1227"/>
      </w:tblGrid>
      <w:tr w:rsidR="009C348A" w:rsidRPr="007F5EF5" w:rsidTr="000F4DAD">
        <w:trPr>
          <w:tblHeader/>
        </w:trPr>
        <w:tc>
          <w:tcPr>
            <w:tcW w:w="5598" w:type="dxa"/>
            <w:gridSpan w:val="3"/>
          </w:tcPr>
          <w:p w:rsidR="009C348A" w:rsidRPr="007F5EF5" w:rsidRDefault="009C348A" w:rsidP="000F4DAD">
            <w:pPr>
              <w:rPr>
                <w:b/>
                <w:sz w:val="22"/>
                <w:szCs w:val="22"/>
              </w:rPr>
            </w:pPr>
            <w:r w:rsidRPr="007F5EF5">
              <w:rPr>
                <w:b/>
                <w:sz w:val="22"/>
                <w:szCs w:val="22"/>
              </w:rPr>
              <w:fldChar w:fldCharType="begin">
                <w:ffData>
                  <w:name w:val="Check23"/>
                  <w:enabled/>
                  <w:calcOnExit w:val="0"/>
                  <w:checkBox>
                    <w:sizeAuto/>
                    <w:default w:val="0"/>
                  </w:checkBox>
                </w:ffData>
              </w:fldChar>
            </w:r>
            <w:bookmarkStart w:id="0" w:name="Check23"/>
            <w:r w:rsidRPr="007F5EF5">
              <w:rPr>
                <w:b/>
                <w:sz w:val="22"/>
                <w:szCs w:val="22"/>
              </w:rPr>
              <w:instrText xml:space="preserve"> FORMCHECKBOX </w:instrText>
            </w:r>
            <w:r w:rsidR="00D35182">
              <w:rPr>
                <w:b/>
                <w:sz w:val="22"/>
                <w:szCs w:val="22"/>
              </w:rPr>
            </w:r>
            <w:r w:rsidR="00D35182">
              <w:rPr>
                <w:b/>
                <w:sz w:val="22"/>
                <w:szCs w:val="22"/>
              </w:rPr>
              <w:fldChar w:fldCharType="separate"/>
            </w:r>
            <w:r w:rsidRPr="007F5EF5">
              <w:rPr>
                <w:b/>
                <w:sz w:val="22"/>
                <w:szCs w:val="22"/>
              </w:rPr>
              <w:fldChar w:fldCharType="end"/>
            </w:r>
            <w:bookmarkEnd w:id="0"/>
            <w:r w:rsidRPr="007F5EF5">
              <w:rPr>
                <w:b/>
                <w:sz w:val="22"/>
                <w:szCs w:val="22"/>
              </w:rPr>
              <w:t xml:space="preserve"> </w:t>
            </w:r>
            <w:r w:rsidRPr="007F5EF5">
              <w:rPr>
                <w:b/>
                <w:sz w:val="20"/>
                <w:szCs w:val="20"/>
              </w:rPr>
              <w:t>Title III, Part A – English Language Acquisition (20868)</w:t>
            </w:r>
          </w:p>
        </w:tc>
        <w:tc>
          <w:tcPr>
            <w:tcW w:w="3984" w:type="dxa"/>
            <w:gridSpan w:val="4"/>
          </w:tcPr>
          <w:p w:rsidR="009C348A" w:rsidRPr="007F5EF5" w:rsidRDefault="009C348A" w:rsidP="000F4DAD">
            <w:pPr>
              <w:rPr>
                <w:b/>
                <w:sz w:val="22"/>
                <w:szCs w:val="22"/>
              </w:rPr>
            </w:pPr>
          </w:p>
        </w:tc>
      </w:tr>
      <w:tr w:rsidR="009C348A" w:rsidRPr="007F5EF5" w:rsidTr="000F4DAD">
        <w:trPr>
          <w:tblHeader/>
        </w:trPr>
        <w:tc>
          <w:tcPr>
            <w:tcW w:w="5598" w:type="dxa"/>
            <w:gridSpan w:val="3"/>
          </w:tcPr>
          <w:p w:rsidR="009C348A" w:rsidRPr="007F5EF5" w:rsidRDefault="009C348A" w:rsidP="000F4DAD">
            <w:pPr>
              <w:pStyle w:val="Paragraph"/>
              <w:spacing w:before="0"/>
              <w:rPr>
                <w:rFonts w:ascii="Times New Roman" w:hAnsi="Times New Roman"/>
                <w:b/>
                <w:sz w:val="22"/>
                <w:szCs w:val="22"/>
              </w:rPr>
            </w:pPr>
          </w:p>
        </w:tc>
        <w:tc>
          <w:tcPr>
            <w:tcW w:w="3984" w:type="dxa"/>
            <w:gridSpan w:val="4"/>
          </w:tcPr>
          <w:p w:rsidR="009C348A" w:rsidRPr="007F5EF5" w:rsidRDefault="009C348A" w:rsidP="000F4DAD">
            <w:pPr>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trPr>
        <w:tc>
          <w:tcPr>
            <w:tcW w:w="1043" w:type="dxa"/>
          </w:tcPr>
          <w:p w:rsidR="009C348A" w:rsidRPr="007F5EF5" w:rsidRDefault="009C348A" w:rsidP="000F4DAD">
            <w:pPr>
              <w:rPr>
                <w:b/>
                <w:sz w:val="20"/>
                <w:szCs w:val="20"/>
              </w:rPr>
            </w:pPr>
            <w:r w:rsidRPr="007F5EF5">
              <w:rPr>
                <w:b/>
                <w:sz w:val="20"/>
                <w:szCs w:val="20"/>
              </w:rPr>
              <w:t>CODE</w:t>
            </w:r>
          </w:p>
        </w:tc>
        <w:tc>
          <w:tcPr>
            <w:tcW w:w="6223" w:type="dxa"/>
            <w:gridSpan w:val="3"/>
          </w:tcPr>
          <w:p w:rsidR="009C348A" w:rsidRPr="007F5EF5" w:rsidRDefault="009C348A" w:rsidP="000F4DAD">
            <w:pPr>
              <w:rPr>
                <w:b/>
                <w:sz w:val="20"/>
                <w:szCs w:val="20"/>
              </w:rPr>
            </w:pPr>
            <w:r w:rsidRPr="007F5EF5">
              <w:rPr>
                <w:b/>
                <w:sz w:val="20"/>
                <w:szCs w:val="20"/>
              </w:rPr>
              <w:t>OBJECT</w:t>
            </w:r>
          </w:p>
        </w:tc>
        <w:tc>
          <w:tcPr>
            <w:tcW w:w="2316" w:type="dxa"/>
            <w:gridSpan w:val="3"/>
            <w:shd w:val="clear" w:color="auto" w:fill="auto"/>
          </w:tcPr>
          <w:p w:rsidR="009C348A" w:rsidRPr="007F5EF5" w:rsidRDefault="009C348A" w:rsidP="000F4DAD">
            <w:pPr>
              <w:jc w:val="center"/>
              <w:rPr>
                <w:b/>
                <w:bCs/>
                <w:sz w:val="20"/>
                <w:szCs w:val="20"/>
              </w:rPr>
            </w:pPr>
            <w:r w:rsidRPr="007F5EF5">
              <w:rPr>
                <w:b/>
                <w:bCs/>
                <w:sz w:val="20"/>
                <w:szCs w:val="20"/>
              </w:rPr>
              <w:t>AMOUNT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trPr>
        <w:tc>
          <w:tcPr>
            <w:tcW w:w="1043" w:type="dxa"/>
          </w:tcPr>
          <w:p w:rsidR="009C348A" w:rsidRPr="007F5EF5" w:rsidRDefault="009C348A" w:rsidP="000F4DAD">
            <w:pPr>
              <w:rPr>
                <w:sz w:val="22"/>
                <w:szCs w:val="22"/>
              </w:rPr>
            </w:pPr>
          </w:p>
        </w:tc>
        <w:tc>
          <w:tcPr>
            <w:tcW w:w="6223" w:type="dxa"/>
            <w:gridSpan w:val="3"/>
          </w:tcPr>
          <w:p w:rsidR="009C348A" w:rsidRPr="007F5EF5" w:rsidRDefault="009C348A" w:rsidP="000F4DAD">
            <w:pPr>
              <w:rPr>
                <w:b/>
                <w:sz w:val="22"/>
                <w:szCs w:val="22"/>
              </w:rPr>
            </w:pPr>
          </w:p>
        </w:tc>
        <w:tc>
          <w:tcPr>
            <w:tcW w:w="1083" w:type="dxa"/>
          </w:tcPr>
          <w:p w:rsidR="009C348A" w:rsidRPr="007F5EF5" w:rsidRDefault="009C348A" w:rsidP="000F4DAD">
            <w:pPr>
              <w:ind w:right="-108"/>
              <w:jc w:val="center"/>
              <w:rPr>
                <w:b/>
                <w:sz w:val="22"/>
                <w:szCs w:val="22"/>
              </w:rPr>
            </w:pPr>
            <w:r w:rsidRPr="007F5EF5">
              <w:rPr>
                <w:b/>
                <w:sz w:val="22"/>
                <w:szCs w:val="22"/>
              </w:rPr>
              <w:t>Public</w:t>
            </w:r>
          </w:p>
        </w:tc>
        <w:tc>
          <w:tcPr>
            <w:tcW w:w="1233" w:type="dxa"/>
            <w:gridSpan w:val="2"/>
          </w:tcPr>
          <w:p w:rsidR="009C348A" w:rsidRPr="007F5EF5" w:rsidRDefault="009C348A" w:rsidP="000F4DAD">
            <w:pPr>
              <w:ind w:right="-108"/>
              <w:rPr>
                <w:b/>
                <w:sz w:val="22"/>
                <w:szCs w:val="22"/>
              </w:rPr>
            </w:pPr>
            <w:r w:rsidRPr="007F5EF5">
              <w:rPr>
                <w:b/>
                <w:sz w:val="22"/>
                <w:szCs w:val="22"/>
              </w:rPr>
              <w:t>Non-Public</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3" w:type="dxa"/>
            <w:tcBorders>
              <w:bottom w:val="single" w:sz="6" w:space="0" w:color="auto"/>
            </w:tcBorders>
          </w:tcPr>
          <w:p w:rsidR="009C348A" w:rsidRPr="007F5EF5" w:rsidRDefault="009C348A" w:rsidP="000F4DAD">
            <w:pPr>
              <w:rPr>
                <w:b/>
                <w:sz w:val="20"/>
                <w:szCs w:val="20"/>
              </w:rPr>
            </w:pPr>
            <w:r w:rsidRPr="007F5EF5">
              <w:rPr>
                <w:b/>
                <w:sz w:val="20"/>
                <w:szCs w:val="20"/>
              </w:rPr>
              <w:t>100</w:t>
            </w:r>
          </w:p>
        </w:tc>
        <w:tc>
          <w:tcPr>
            <w:tcW w:w="6223" w:type="dxa"/>
            <w:gridSpan w:val="3"/>
            <w:tcBorders>
              <w:bottom w:val="single" w:sz="6" w:space="0" w:color="auto"/>
            </w:tcBorders>
          </w:tcPr>
          <w:p w:rsidR="009C348A" w:rsidRPr="007F5EF5" w:rsidRDefault="009C348A" w:rsidP="000F4DAD">
            <w:pPr>
              <w:rPr>
                <w:b/>
                <w:sz w:val="20"/>
                <w:szCs w:val="20"/>
              </w:rPr>
            </w:pPr>
            <w:r w:rsidRPr="007F5EF5">
              <w:rPr>
                <w:b/>
                <w:sz w:val="20"/>
                <w:szCs w:val="20"/>
              </w:rPr>
              <w:t>PERSONAL SERVICES – SALARIES</w:t>
            </w:r>
          </w:p>
          <w:p w:rsidR="009C348A" w:rsidRPr="007F5EF5" w:rsidRDefault="009C348A" w:rsidP="000F4DAD">
            <w:pPr>
              <w:rPr>
                <w:sz w:val="20"/>
                <w:szCs w:val="20"/>
              </w:rPr>
            </w:pPr>
            <w:r w:rsidRPr="007F5EF5">
              <w:rPr>
                <w:sz w:val="20"/>
                <w:szCs w:val="20"/>
              </w:rPr>
              <w:t>Amounts paid to both permanent and temporary grantee employees, including personnel substituting for those in permanent positions.  This includes gross salary for personal services rendered while on the payroll of the grantees.</w:t>
            </w:r>
          </w:p>
          <w:p w:rsidR="009C348A" w:rsidRPr="007F5EF5" w:rsidRDefault="009C348A" w:rsidP="000F4DAD">
            <w:pPr>
              <w:rPr>
                <w:sz w:val="20"/>
                <w:szCs w:val="20"/>
              </w:rPr>
            </w:pPr>
            <w:r w:rsidRPr="007F5EF5">
              <w:rPr>
                <w:b/>
                <w:sz w:val="20"/>
                <w:szCs w:val="20"/>
              </w:rPr>
              <w:t xml:space="preserve">Expenditures for administrative costs may not exceed 2 percent of the total grant. Differentiate between administrative and instructional salaries. </w:t>
            </w:r>
            <w:r w:rsidRPr="007F5EF5">
              <w:rPr>
                <w:b/>
                <w:bCs/>
                <w:sz w:val="20"/>
                <w:szCs w:val="20"/>
              </w:rPr>
              <w:t>(Include the number of FTE(s) for each position, such as: teachers, paraprofessionals and tutors, etc.) Specify under each category.</w:t>
            </w:r>
          </w:p>
        </w:tc>
        <w:tc>
          <w:tcPr>
            <w:tcW w:w="1083" w:type="dxa"/>
            <w:shd w:val="clear" w:color="auto" w:fill="auto"/>
          </w:tcPr>
          <w:p w:rsidR="009C348A" w:rsidRPr="007F5EF5" w:rsidRDefault="009C348A" w:rsidP="000F4DAD">
            <w:pPr>
              <w:ind w:right="33"/>
              <w:jc w:val="right"/>
              <w:rPr>
                <w:b/>
                <w:sz w:val="22"/>
                <w:szCs w:val="22"/>
              </w:rPr>
            </w:pPr>
            <w:r w:rsidRPr="007F5EF5">
              <w:rPr>
                <w:b/>
                <w:sz w:val="22"/>
                <w:szCs w:val="22"/>
              </w:rPr>
              <w:t>$</w:t>
            </w:r>
            <w:r w:rsidR="00D35182">
              <w:rPr>
                <w:b/>
                <w:sz w:val="22"/>
                <w:szCs w:val="22"/>
              </w:rPr>
              <w:t>5443.41</w:t>
            </w:r>
          </w:p>
        </w:tc>
        <w:tc>
          <w:tcPr>
            <w:tcW w:w="1233" w:type="dxa"/>
            <w:gridSpan w:val="2"/>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3" w:type="dxa"/>
            <w:vMerge w:val="restart"/>
          </w:tcPr>
          <w:p w:rsidR="009C348A" w:rsidRPr="007F5EF5" w:rsidRDefault="009C348A" w:rsidP="000F4DAD">
            <w:pPr>
              <w:rPr>
                <w:b/>
                <w:sz w:val="22"/>
                <w:szCs w:val="22"/>
              </w:rPr>
            </w:pPr>
          </w:p>
        </w:tc>
        <w:tc>
          <w:tcPr>
            <w:tcW w:w="6223" w:type="dxa"/>
            <w:gridSpan w:val="3"/>
            <w:tcBorders>
              <w:bottom w:val="nil"/>
            </w:tcBorders>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u w:val="single"/>
              </w:rPr>
              <w:t>Administrators:</w:t>
            </w:r>
          </w:p>
        </w:tc>
        <w:tc>
          <w:tcPr>
            <w:tcW w:w="1083" w:type="dxa"/>
            <w:vMerge w:val="restart"/>
            <w:shd w:val="clear" w:color="auto" w:fill="auto"/>
          </w:tcPr>
          <w:p w:rsidR="009C348A" w:rsidRPr="007F5EF5" w:rsidRDefault="009C348A" w:rsidP="000F4DAD">
            <w:pPr>
              <w:ind w:right="33"/>
              <w:jc w:val="right"/>
              <w:rPr>
                <w:b/>
                <w:sz w:val="22"/>
                <w:szCs w:val="22"/>
              </w:rPr>
            </w:pPr>
          </w:p>
        </w:tc>
        <w:tc>
          <w:tcPr>
            <w:tcW w:w="1233" w:type="dxa"/>
            <w:gridSpan w:val="2"/>
            <w:vMerge w:val="restart"/>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771" w:type="dxa"/>
            <w:tcBorders>
              <w:top w:val="nil"/>
              <w:bottom w:val="single" w:sz="4" w:space="0" w:color="auto"/>
              <w:right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p>
        </w:tc>
        <w:tc>
          <w:tcPr>
            <w:tcW w:w="5452" w:type="dxa"/>
            <w:gridSpan w:val="2"/>
            <w:tcBorders>
              <w:top w:val="nil"/>
              <w:left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rPr>
              <w:t>(FTE) Coordinators</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6223" w:type="dxa"/>
            <w:gridSpan w:val="3"/>
            <w:tcBorders>
              <w:top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u w:val="single"/>
              </w:rPr>
              <w:t>Teachers:</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771" w:type="dxa"/>
            <w:tcBorders>
              <w:top w:val="nil"/>
              <w:right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p>
        </w:tc>
        <w:tc>
          <w:tcPr>
            <w:tcW w:w="5452" w:type="dxa"/>
            <w:gridSpan w:val="2"/>
            <w:tcBorders>
              <w:top w:val="nil"/>
              <w:left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rPr>
              <w:t>(FTE) Full-Day Kindergarten</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771" w:type="dxa"/>
            <w:tcBorders>
              <w:right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p>
        </w:tc>
        <w:tc>
          <w:tcPr>
            <w:tcW w:w="5452" w:type="dxa"/>
            <w:gridSpan w:val="2"/>
            <w:tcBorders>
              <w:top w:val="nil"/>
              <w:left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rPr>
              <w:t>(FTE) Reading Teachers</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771" w:type="dxa"/>
            <w:tcBorders>
              <w:bottom w:val="single" w:sz="6" w:space="0" w:color="auto"/>
              <w:right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p>
        </w:tc>
        <w:tc>
          <w:tcPr>
            <w:tcW w:w="5452" w:type="dxa"/>
            <w:gridSpan w:val="2"/>
            <w:tcBorders>
              <w:top w:val="nil"/>
              <w:left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rPr>
              <w:t>(FTE) Math Teachers</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771" w:type="dxa"/>
            <w:tcBorders>
              <w:bottom w:val="single" w:sz="4" w:space="0" w:color="auto"/>
              <w:right w:val="nil"/>
            </w:tcBorders>
            <w:vAlign w:val="bottom"/>
          </w:tcPr>
          <w:p w:rsidR="009C348A" w:rsidRPr="007F5EF5" w:rsidRDefault="00D35182" w:rsidP="000F4DAD">
            <w:pPr>
              <w:pStyle w:val="xl49"/>
              <w:spacing w:before="0" w:beforeAutospacing="0" w:after="0" w:afterAutospacing="0"/>
              <w:rPr>
                <w:rFonts w:ascii="Times New Roman" w:eastAsia="Times New Roman" w:hAnsi="Times New Roman" w:cs="Times New Roman"/>
                <w:bCs w:val="0"/>
                <w:sz w:val="20"/>
                <w:szCs w:val="20"/>
                <w:u w:val="single"/>
              </w:rPr>
            </w:pPr>
            <w:r>
              <w:rPr>
                <w:rFonts w:ascii="Times New Roman" w:eastAsia="Times New Roman" w:hAnsi="Times New Roman" w:cs="Times New Roman"/>
                <w:bCs w:val="0"/>
                <w:sz w:val="20"/>
                <w:szCs w:val="20"/>
                <w:u w:val="single"/>
              </w:rPr>
              <w:t>.07</w:t>
            </w:r>
          </w:p>
        </w:tc>
        <w:tc>
          <w:tcPr>
            <w:tcW w:w="5452" w:type="dxa"/>
            <w:gridSpan w:val="2"/>
            <w:tcBorders>
              <w:top w:val="nil"/>
              <w:left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rPr>
              <w:t>(FTE) Other (please specify)</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6223" w:type="dxa"/>
            <w:gridSpan w:val="3"/>
            <w:tcBorders>
              <w:top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u w:val="single"/>
              </w:rPr>
              <w:t>Other:</w:t>
            </w:r>
            <w:r w:rsidR="00D35182">
              <w:rPr>
                <w:rFonts w:ascii="Times New Roman" w:eastAsia="Times New Roman" w:hAnsi="Times New Roman" w:cs="Times New Roman"/>
                <w:bCs w:val="0"/>
                <w:sz w:val="20"/>
                <w:szCs w:val="20"/>
                <w:u w:val="single"/>
              </w:rPr>
              <w:t xml:space="preserve"> EL teacher</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771" w:type="dxa"/>
            <w:tcBorders>
              <w:top w:val="nil"/>
              <w:bottom w:val="single" w:sz="6" w:space="0" w:color="auto"/>
              <w:right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p>
        </w:tc>
        <w:tc>
          <w:tcPr>
            <w:tcW w:w="5452" w:type="dxa"/>
            <w:gridSpan w:val="2"/>
            <w:tcBorders>
              <w:top w:val="nil"/>
              <w:left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rPr>
              <w:t>(FTE) Paraprofessionals</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771" w:type="dxa"/>
            <w:tcBorders>
              <w:bottom w:val="single" w:sz="4" w:space="0" w:color="auto"/>
              <w:right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p>
        </w:tc>
        <w:tc>
          <w:tcPr>
            <w:tcW w:w="5452" w:type="dxa"/>
            <w:gridSpan w:val="2"/>
            <w:tcBorders>
              <w:top w:val="nil"/>
              <w:left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rPr>
            </w:pPr>
            <w:r w:rsidRPr="007F5EF5">
              <w:rPr>
                <w:rFonts w:ascii="Times New Roman" w:eastAsia="Times New Roman" w:hAnsi="Times New Roman" w:cs="Times New Roman"/>
                <w:bCs w:val="0"/>
                <w:sz w:val="20"/>
                <w:szCs w:val="20"/>
              </w:rPr>
              <w:t>(FTE) Tutors (if on LEA Payroll)</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
        </w:trPr>
        <w:tc>
          <w:tcPr>
            <w:tcW w:w="1043" w:type="dxa"/>
            <w:vMerge/>
          </w:tcPr>
          <w:p w:rsidR="009C348A" w:rsidRPr="007F5EF5" w:rsidRDefault="009C348A" w:rsidP="000F4DAD">
            <w:pPr>
              <w:ind w:right="-108"/>
              <w:rPr>
                <w:b/>
                <w:sz w:val="22"/>
                <w:szCs w:val="22"/>
              </w:rPr>
            </w:pPr>
          </w:p>
        </w:tc>
        <w:tc>
          <w:tcPr>
            <w:tcW w:w="771" w:type="dxa"/>
            <w:tcBorders>
              <w:top w:val="single" w:sz="4" w:space="0" w:color="auto"/>
              <w:right w:val="nil"/>
            </w:tcBorders>
          </w:tcPr>
          <w:p w:rsidR="009C348A" w:rsidRPr="007F5EF5" w:rsidRDefault="009C348A" w:rsidP="000F4DAD">
            <w:pPr>
              <w:ind w:right="-108"/>
              <w:rPr>
                <w:sz w:val="22"/>
                <w:szCs w:val="22"/>
              </w:rPr>
            </w:pPr>
          </w:p>
        </w:tc>
        <w:tc>
          <w:tcPr>
            <w:tcW w:w="5452" w:type="dxa"/>
            <w:gridSpan w:val="2"/>
            <w:tcBorders>
              <w:top w:val="nil"/>
              <w:left w:val="nil"/>
            </w:tcBorders>
          </w:tcPr>
          <w:p w:rsidR="009C348A" w:rsidRPr="007F5EF5" w:rsidRDefault="009C348A" w:rsidP="000F4DAD">
            <w:pPr>
              <w:ind w:right="-108"/>
              <w:rPr>
                <w:sz w:val="22"/>
                <w:szCs w:val="22"/>
              </w:rPr>
            </w:pPr>
          </w:p>
        </w:tc>
        <w:tc>
          <w:tcPr>
            <w:tcW w:w="1083" w:type="dxa"/>
            <w:vMerge/>
          </w:tcPr>
          <w:p w:rsidR="009C348A" w:rsidRPr="007F5EF5" w:rsidRDefault="009C348A" w:rsidP="000F4DAD">
            <w:pPr>
              <w:ind w:right="33"/>
              <w:jc w:val="right"/>
              <w:rPr>
                <w:b/>
                <w:sz w:val="22"/>
                <w:szCs w:val="22"/>
              </w:rPr>
            </w:pPr>
          </w:p>
        </w:tc>
        <w:tc>
          <w:tcPr>
            <w:tcW w:w="1233" w:type="dxa"/>
            <w:gridSpan w:val="2"/>
            <w:vMerge/>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42"/>
        </w:trPr>
        <w:tc>
          <w:tcPr>
            <w:tcW w:w="1043" w:type="dxa"/>
          </w:tcPr>
          <w:p w:rsidR="009C348A" w:rsidRPr="007F5EF5" w:rsidRDefault="009C348A" w:rsidP="000F4DAD">
            <w:pPr>
              <w:rPr>
                <w:b/>
                <w:sz w:val="20"/>
                <w:szCs w:val="20"/>
              </w:rPr>
            </w:pPr>
            <w:r w:rsidRPr="007F5EF5">
              <w:rPr>
                <w:b/>
                <w:sz w:val="20"/>
                <w:szCs w:val="20"/>
              </w:rPr>
              <w:t>200</w:t>
            </w:r>
          </w:p>
        </w:tc>
        <w:tc>
          <w:tcPr>
            <w:tcW w:w="6223" w:type="dxa"/>
            <w:gridSpan w:val="3"/>
          </w:tcPr>
          <w:p w:rsidR="009C348A" w:rsidRPr="007F5EF5" w:rsidRDefault="009C348A" w:rsidP="000F4DAD">
            <w:pPr>
              <w:pStyle w:val="Header"/>
              <w:tabs>
                <w:tab w:val="clear" w:pos="4320"/>
                <w:tab w:val="clear" w:pos="8640"/>
              </w:tabs>
              <w:rPr>
                <w:b/>
                <w:sz w:val="20"/>
                <w:szCs w:val="20"/>
              </w:rPr>
            </w:pPr>
            <w:r w:rsidRPr="007F5EF5">
              <w:rPr>
                <w:b/>
                <w:sz w:val="20"/>
                <w:szCs w:val="20"/>
              </w:rPr>
              <w:t>PERSONAL SERVICES – EMPLOYEE BENEFITS</w:t>
            </w:r>
          </w:p>
          <w:p w:rsidR="009C348A" w:rsidRPr="007F5EF5" w:rsidRDefault="009C348A" w:rsidP="000F4DAD">
            <w:pPr>
              <w:pStyle w:val="Header"/>
              <w:tabs>
                <w:tab w:val="clear" w:pos="4320"/>
                <w:tab w:val="clear" w:pos="8640"/>
              </w:tabs>
              <w:rPr>
                <w:sz w:val="20"/>
                <w:szCs w:val="20"/>
              </w:rPr>
            </w:pPr>
            <w:r w:rsidRPr="007F5EF5">
              <w:rPr>
                <w:sz w:val="20"/>
                <w:szCs w:val="20"/>
              </w:rPr>
              <w:t>Amounts paid by the grantee on behalf of employees; these amounts are not included in the gross salary but are in addition to that amount.  Such payments are fringe benefit payments and, while not paid directly to employees, nevertheless are part of the cost of personal services.</w:t>
            </w:r>
          </w:p>
          <w:p w:rsidR="009C348A" w:rsidRPr="007F5EF5" w:rsidRDefault="009C348A" w:rsidP="000F4DAD">
            <w:pPr>
              <w:pStyle w:val="Header"/>
              <w:tabs>
                <w:tab w:val="clear" w:pos="4320"/>
                <w:tab w:val="clear" w:pos="8640"/>
              </w:tabs>
              <w:rPr>
                <w:sz w:val="22"/>
                <w:szCs w:val="22"/>
              </w:rPr>
            </w:pPr>
            <w:r w:rsidRPr="007F5EF5">
              <w:rPr>
                <w:b/>
                <w:sz w:val="20"/>
                <w:szCs w:val="20"/>
              </w:rPr>
              <w:t xml:space="preserve">Expenditures for administrative costs may not exceed 2 percent of the total grant.  Differentiate between administrative and instructional salaries.  </w:t>
            </w:r>
            <w:r w:rsidRPr="007F5EF5">
              <w:rPr>
                <w:b/>
                <w:bCs/>
                <w:sz w:val="20"/>
                <w:szCs w:val="20"/>
              </w:rPr>
              <w:t>(Include the number of FTE(s) for each position, such as:  Teachers, Paraprofessionals and Tutors, etc.)  Specify under each category.</w:t>
            </w:r>
          </w:p>
        </w:tc>
        <w:tc>
          <w:tcPr>
            <w:tcW w:w="1083" w:type="dxa"/>
            <w:shd w:val="clear" w:color="auto" w:fill="auto"/>
          </w:tcPr>
          <w:p w:rsidR="009C348A" w:rsidRPr="007F5EF5" w:rsidRDefault="009C348A" w:rsidP="000F4DAD">
            <w:pPr>
              <w:ind w:right="33"/>
              <w:jc w:val="right"/>
              <w:rPr>
                <w:b/>
                <w:sz w:val="22"/>
                <w:szCs w:val="22"/>
              </w:rPr>
            </w:pPr>
            <w:r w:rsidRPr="007F5EF5">
              <w:rPr>
                <w:b/>
                <w:sz w:val="22"/>
                <w:szCs w:val="22"/>
              </w:rPr>
              <w:t>$</w:t>
            </w:r>
          </w:p>
        </w:tc>
        <w:tc>
          <w:tcPr>
            <w:tcW w:w="1233" w:type="dxa"/>
            <w:gridSpan w:val="2"/>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
        </w:trPr>
        <w:tc>
          <w:tcPr>
            <w:tcW w:w="1043" w:type="dxa"/>
          </w:tcPr>
          <w:p w:rsidR="009C348A" w:rsidRPr="007F5EF5" w:rsidRDefault="009C348A" w:rsidP="000F4DAD">
            <w:pPr>
              <w:rPr>
                <w:sz w:val="22"/>
                <w:szCs w:val="22"/>
              </w:rPr>
            </w:pPr>
          </w:p>
        </w:tc>
        <w:tc>
          <w:tcPr>
            <w:tcW w:w="6223" w:type="dxa"/>
            <w:gridSpan w:val="3"/>
          </w:tcPr>
          <w:p w:rsidR="009C348A" w:rsidRPr="007F5EF5" w:rsidRDefault="009C348A" w:rsidP="000F4DAD">
            <w:pPr>
              <w:rPr>
                <w:sz w:val="22"/>
                <w:szCs w:val="22"/>
              </w:rPr>
            </w:pPr>
          </w:p>
        </w:tc>
        <w:tc>
          <w:tcPr>
            <w:tcW w:w="1083" w:type="dxa"/>
            <w:shd w:val="clear" w:color="auto" w:fill="auto"/>
          </w:tcPr>
          <w:p w:rsidR="009C348A" w:rsidRPr="007F5EF5" w:rsidRDefault="009C348A" w:rsidP="000F4DAD">
            <w:pPr>
              <w:ind w:right="33"/>
              <w:jc w:val="right"/>
              <w:rPr>
                <w:b/>
                <w:sz w:val="22"/>
                <w:szCs w:val="22"/>
              </w:rPr>
            </w:pPr>
          </w:p>
        </w:tc>
        <w:tc>
          <w:tcPr>
            <w:tcW w:w="1233" w:type="dxa"/>
            <w:gridSpan w:val="2"/>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3" w:type="dxa"/>
          </w:tcPr>
          <w:p w:rsidR="009C348A" w:rsidRPr="007F5EF5" w:rsidRDefault="009C348A" w:rsidP="000F4DAD">
            <w:pPr>
              <w:rPr>
                <w:b/>
                <w:sz w:val="22"/>
                <w:szCs w:val="22"/>
              </w:rPr>
            </w:pPr>
            <w:r w:rsidRPr="007F5EF5">
              <w:rPr>
                <w:b/>
                <w:sz w:val="20"/>
                <w:szCs w:val="20"/>
              </w:rPr>
              <w:lastRenderedPageBreak/>
              <w:t>300</w:t>
            </w:r>
          </w:p>
        </w:tc>
        <w:tc>
          <w:tcPr>
            <w:tcW w:w="6223" w:type="dxa"/>
            <w:gridSpan w:val="3"/>
          </w:tcPr>
          <w:p w:rsidR="009C348A" w:rsidRPr="007F5EF5" w:rsidRDefault="009C348A" w:rsidP="000F4DAD">
            <w:pPr>
              <w:pStyle w:val="Header"/>
              <w:tabs>
                <w:tab w:val="clear" w:pos="4320"/>
                <w:tab w:val="clear" w:pos="8640"/>
              </w:tabs>
              <w:rPr>
                <w:b/>
                <w:sz w:val="20"/>
                <w:szCs w:val="20"/>
              </w:rPr>
            </w:pPr>
            <w:r w:rsidRPr="007F5EF5">
              <w:rPr>
                <w:b/>
                <w:sz w:val="20"/>
                <w:szCs w:val="20"/>
              </w:rPr>
              <w:t>PURCHASED PROFESSIONAL/TECHNICAL SERVICES</w:t>
            </w:r>
          </w:p>
          <w:p w:rsidR="009C348A" w:rsidRPr="007F5EF5" w:rsidRDefault="009C348A" w:rsidP="000F4DAD">
            <w:pPr>
              <w:pStyle w:val="Header"/>
              <w:tabs>
                <w:tab w:val="clear" w:pos="4320"/>
                <w:tab w:val="clear" w:pos="8640"/>
              </w:tabs>
              <w:rPr>
                <w:sz w:val="20"/>
                <w:szCs w:val="20"/>
              </w:rPr>
            </w:pPr>
            <w:r w:rsidRPr="007F5EF5">
              <w:rPr>
                <w:sz w:val="20"/>
                <w:szCs w:val="20"/>
              </w:rPr>
              <w:t>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etc.</w:t>
            </w:r>
          </w:p>
        </w:tc>
        <w:tc>
          <w:tcPr>
            <w:tcW w:w="1083" w:type="dxa"/>
            <w:shd w:val="clear" w:color="auto" w:fill="auto"/>
          </w:tcPr>
          <w:p w:rsidR="009C348A" w:rsidRPr="007F5EF5" w:rsidRDefault="009C348A" w:rsidP="000F4DAD">
            <w:pPr>
              <w:ind w:right="33"/>
              <w:jc w:val="right"/>
              <w:rPr>
                <w:b/>
                <w:sz w:val="22"/>
                <w:szCs w:val="22"/>
              </w:rPr>
            </w:pPr>
            <w:r w:rsidRPr="007F5EF5">
              <w:rPr>
                <w:b/>
                <w:sz w:val="22"/>
                <w:szCs w:val="22"/>
              </w:rPr>
              <w:t>$</w:t>
            </w:r>
          </w:p>
        </w:tc>
        <w:tc>
          <w:tcPr>
            <w:tcW w:w="1233" w:type="dxa"/>
            <w:gridSpan w:val="2"/>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03"/>
        </w:trPr>
        <w:tc>
          <w:tcPr>
            <w:tcW w:w="1041" w:type="dxa"/>
            <w:shd w:val="clear" w:color="auto" w:fill="auto"/>
          </w:tcPr>
          <w:p w:rsidR="009C348A" w:rsidRPr="007F5EF5" w:rsidRDefault="009C348A" w:rsidP="000F4DAD">
            <w:pPr>
              <w:rPr>
                <w:b/>
                <w:sz w:val="20"/>
                <w:szCs w:val="20"/>
              </w:rPr>
            </w:pPr>
            <w:r w:rsidRPr="007F5EF5">
              <w:rPr>
                <w:b/>
                <w:sz w:val="20"/>
                <w:szCs w:val="20"/>
              </w:rPr>
              <w:t>400</w:t>
            </w:r>
          </w:p>
        </w:tc>
        <w:tc>
          <w:tcPr>
            <w:tcW w:w="6225" w:type="dxa"/>
            <w:gridSpan w:val="3"/>
            <w:shd w:val="clear" w:color="auto" w:fill="auto"/>
          </w:tcPr>
          <w:p w:rsidR="009C348A" w:rsidRPr="007F5EF5" w:rsidRDefault="009C348A" w:rsidP="000F4DAD">
            <w:pPr>
              <w:rPr>
                <w:b/>
                <w:sz w:val="20"/>
                <w:szCs w:val="20"/>
              </w:rPr>
            </w:pPr>
            <w:r w:rsidRPr="007F5EF5">
              <w:rPr>
                <w:b/>
                <w:sz w:val="20"/>
                <w:szCs w:val="20"/>
              </w:rPr>
              <w:t>PURCHASED PROPERTY SERVICES</w:t>
            </w:r>
          </w:p>
          <w:p w:rsidR="009C348A" w:rsidRPr="007F5EF5" w:rsidRDefault="009C348A" w:rsidP="000F4DAD">
            <w:pPr>
              <w:rPr>
                <w:sz w:val="20"/>
                <w:szCs w:val="20"/>
              </w:rPr>
            </w:pPr>
            <w:r w:rsidRPr="007F5EF5">
              <w:rPr>
                <w:sz w:val="20"/>
                <w:szCs w:val="20"/>
              </w:rPr>
              <w:t>Services purchased to operate, repair, maintain and rent property owned or used by the grantee.  These services are performed by persons other than grantee employees.  While a product may or may not result from the transaction, the primary reason for the purchase is the service provided.</w:t>
            </w:r>
          </w:p>
        </w:tc>
        <w:tc>
          <w:tcPr>
            <w:tcW w:w="1089" w:type="dxa"/>
            <w:gridSpan w:val="2"/>
            <w:shd w:val="clear" w:color="auto" w:fill="auto"/>
          </w:tcPr>
          <w:p w:rsidR="009C348A" w:rsidRPr="007F5EF5" w:rsidRDefault="009C348A" w:rsidP="000F4DAD">
            <w:pPr>
              <w:ind w:right="33"/>
              <w:jc w:val="right"/>
              <w:rPr>
                <w:b/>
                <w:sz w:val="22"/>
                <w:szCs w:val="22"/>
              </w:rPr>
            </w:pPr>
            <w:r w:rsidRPr="007F5EF5">
              <w:rPr>
                <w:b/>
                <w:sz w:val="22"/>
                <w:szCs w:val="22"/>
              </w:rPr>
              <w:t>$</w:t>
            </w:r>
          </w:p>
        </w:tc>
        <w:tc>
          <w:tcPr>
            <w:tcW w:w="1227" w:type="dxa"/>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
        </w:trPr>
        <w:tc>
          <w:tcPr>
            <w:tcW w:w="1041" w:type="dxa"/>
            <w:shd w:val="clear" w:color="auto" w:fill="auto"/>
          </w:tcPr>
          <w:p w:rsidR="009C348A" w:rsidRPr="007F5EF5" w:rsidRDefault="009C348A" w:rsidP="000F4DAD">
            <w:pPr>
              <w:rPr>
                <w:b/>
                <w:sz w:val="22"/>
                <w:szCs w:val="22"/>
              </w:rPr>
            </w:pPr>
          </w:p>
        </w:tc>
        <w:tc>
          <w:tcPr>
            <w:tcW w:w="6225" w:type="dxa"/>
            <w:gridSpan w:val="3"/>
            <w:shd w:val="clear" w:color="auto" w:fill="auto"/>
          </w:tcPr>
          <w:p w:rsidR="009C348A" w:rsidRPr="007F5EF5" w:rsidRDefault="009C348A" w:rsidP="000F4DAD">
            <w:pPr>
              <w:pStyle w:val="Header"/>
              <w:tabs>
                <w:tab w:val="clear" w:pos="4320"/>
                <w:tab w:val="clear" w:pos="8640"/>
              </w:tabs>
              <w:rPr>
                <w:sz w:val="22"/>
                <w:szCs w:val="22"/>
              </w:rPr>
            </w:pPr>
          </w:p>
        </w:tc>
        <w:tc>
          <w:tcPr>
            <w:tcW w:w="1089" w:type="dxa"/>
            <w:gridSpan w:val="2"/>
            <w:shd w:val="clear" w:color="auto" w:fill="auto"/>
          </w:tcPr>
          <w:p w:rsidR="009C348A" w:rsidRPr="007F5EF5" w:rsidRDefault="009C348A" w:rsidP="000F4DAD">
            <w:pPr>
              <w:ind w:right="33"/>
              <w:jc w:val="right"/>
              <w:rPr>
                <w:b/>
                <w:sz w:val="22"/>
                <w:szCs w:val="22"/>
              </w:rPr>
            </w:pPr>
          </w:p>
        </w:tc>
        <w:tc>
          <w:tcPr>
            <w:tcW w:w="1227" w:type="dxa"/>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1" w:type="dxa"/>
            <w:shd w:val="clear" w:color="auto" w:fill="auto"/>
          </w:tcPr>
          <w:p w:rsidR="009C348A" w:rsidRPr="007F5EF5" w:rsidRDefault="009C348A" w:rsidP="000F4DAD">
            <w:pPr>
              <w:rPr>
                <w:b/>
                <w:sz w:val="20"/>
                <w:szCs w:val="20"/>
              </w:rPr>
            </w:pPr>
            <w:r w:rsidRPr="007F5EF5">
              <w:rPr>
                <w:b/>
                <w:sz w:val="20"/>
                <w:szCs w:val="20"/>
              </w:rPr>
              <w:t>500</w:t>
            </w:r>
          </w:p>
        </w:tc>
        <w:tc>
          <w:tcPr>
            <w:tcW w:w="6225" w:type="dxa"/>
            <w:gridSpan w:val="3"/>
            <w:shd w:val="clear" w:color="auto" w:fill="auto"/>
          </w:tcPr>
          <w:p w:rsidR="009C348A" w:rsidRPr="007F5EF5" w:rsidRDefault="009C348A" w:rsidP="000F4DAD">
            <w:pPr>
              <w:rPr>
                <w:b/>
                <w:sz w:val="20"/>
                <w:szCs w:val="20"/>
              </w:rPr>
            </w:pPr>
            <w:r w:rsidRPr="007F5EF5">
              <w:rPr>
                <w:b/>
                <w:sz w:val="20"/>
                <w:szCs w:val="20"/>
              </w:rPr>
              <w:t>OTHER PURCHASED SERVICES</w:t>
            </w:r>
          </w:p>
          <w:p w:rsidR="009C348A" w:rsidRPr="007F5EF5" w:rsidRDefault="009C348A" w:rsidP="000F4DAD">
            <w:pPr>
              <w:rPr>
                <w:sz w:val="20"/>
                <w:szCs w:val="20"/>
              </w:rPr>
            </w:pPr>
            <w:r w:rsidRPr="007F5EF5">
              <w:rPr>
                <w:sz w:val="20"/>
                <w:szCs w:val="20"/>
              </w:rPr>
              <w:t>Amounts paid for services rendered by organizations or personnel not on the payroll of the grantee (separate from Professional and Technical Services or Property Services).  While a product may or may not result from the transaction, the primary reason for the purchase is the service provided.</w:t>
            </w:r>
          </w:p>
        </w:tc>
        <w:tc>
          <w:tcPr>
            <w:tcW w:w="1089" w:type="dxa"/>
            <w:gridSpan w:val="2"/>
            <w:shd w:val="clear" w:color="auto" w:fill="auto"/>
          </w:tcPr>
          <w:p w:rsidR="009C348A" w:rsidRPr="007F5EF5" w:rsidRDefault="009C348A" w:rsidP="000F4DAD">
            <w:pPr>
              <w:ind w:right="33"/>
              <w:jc w:val="right"/>
              <w:rPr>
                <w:b/>
                <w:sz w:val="22"/>
                <w:szCs w:val="22"/>
              </w:rPr>
            </w:pPr>
            <w:r w:rsidRPr="007F5EF5">
              <w:rPr>
                <w:b/>
                <w:sz w:val="22"/>
                <w:szCs w:val="22"/>
              </w:rPr>
              <w:t>$</w:t>
            </w:r>
          </w:p>
        </w:tc>
        <w:tc>
          <w:tcPr>
            <w:tcW w:w="1227" w:type="dxa"/>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
        </w:trPr>
        <w:tc>
          <w:tcPr>
            <w:tcW w:w="1041" w:type="dxa"/>
            <w:shd w:val="clear" w:color="auto" w:fill="auto"/>
          </w:tcPr>
          <w:p w:rsidR="009C348A" w:rsidRPr="007F5EF5" w:rsidRDefault="009C348A" w:rsidP="000F4DAD">
            <w:pPr>
              <w:rPr>
                <w:b/>
                <w:sz w:val="22"/>
                <w:szCs w:val="22"/>
              </w:rPr>
            </w:pPr>
          </w:p>
        </w:tc>
        <w:tc>
          <w:tcPr>
            <w:tcW w:w="6225" w:type="dxa"/>
            <w:gridSpan w:val="3"/>
            <w:shd w:val="clear" w:color="auto" w:fill="auto"/>
          </w:tcPr>
          <w:p w:rsidR="009C348A" w:rsidRPr="007F5EF5" w:rsidRDefault="009C348A" w:rsidP="000F4DAD">
            <w:pPr>
              <w:pStyle w:val="Header"/>
              <w:tabs>
                <w:tab w:val="clear" w:pos="4320"/>
                <w:tab w:val="clear" w:pos="8640"/>
              </w:tabs>
              <w:rPr>
                <w:sz w:val="22"/>
                <w:szCs w:val="22"/>
              </w:rPr>
            </w:pPr>
          </w:p>
        </w:tc>
        <w:tc>
          <w:tcPr>
            <w:tcW w:w="1089" w:type="dxa"/>
            <w:gridSpan w:val="2"/>
            <w:shd w:val="clear" w:color="auto" w:fill="auto"/>
          </w:tcPr>
          <w:p w:rsidR="009C348A" w:rsidRPr="007F5EF5" w:rsidRDefault="009C348A" w:rsidP="000F4DAD">
            <w:pPr>
              <w:ind w:right="33"/>
              <w:jc w:val="right"/>
              <w:rPr>
                <w:b/>
                <w:sz w:val="22"/>
                <w:szCs w:val="22"/>
              </w:rPr>
            </w:pPr>
          </w:p>
        </w:tc>
        <w:tc>
          <w:tcPr>
            <w:tcW w:w="1227" w:type="dxa"/>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1" w:type="dxa"/>
            <w:shd w:val="clear" w:color="auto" w:fill="auto"/>
          </w:tcPr>
          <w:p w:rsidR="009C348A" w:rsidRPr="007F5EF5" w:rsidRDefault="009C348A" w:rsidP="000F4DAD">
            <w:pPr>
              <w:rPr>
                <w:b/>
                <w:sz w:val="20"/>
                <w:szCs w:val="20"/>
              </w:rPr>
            </w:pPr>
            <w:r w:rsidRPr="007F5EF5">
              <w:rPr>
                <w:b/>
                <w:sz w:val="20"/>
                <w:szCs w:val="20"/>
              </w:rPr>
              <w:t>600</w:t>
            </w:r>
          </w:p>
        </w:tc>
        <w:tc>
          <w:tcPr>
            <w:tcW w:w="6225" w:type="dxa"/>
            <w:gridSpan w:val="3"/>
            <w:shd w:val="clear" w:color="auto" w:fill="auto"/>
          </w:tcPr>
          <w:p w:rsidR="009C348A" w:rsidRPr="007F5EF5" w:rsidRDefault="009C348A" w:rsidP="000F4DAD">
            <w:pPr>
              <w:rPr>
                <w:b/>
                <w:sz w:val="20"/>
                <w:szCs w:val="20"/>
              </w:rPr>
            </w:pPr>
            <w:r w:rsidRPr="007F5EF5">
              <w:rPr>
                <w:b/>
                <w:sz w:val="20"/>
                <w:szCs w:val="20"/>
              </w:rPr>
              <w:t>SUPPLIES</w:t>
            </w:r>
          </w:p>
          <w:p w:rsidR="009C348A" w:rsidRPr="007F5EF5" w:rsidRDefault="009C348A" w:rsidP="000F4DAD">
            <w:pPr>
              <w:rPr>
                <w:sz w:val="20"/>
                <w:szCs w:val="20"/>
              </w:rPr>
            </w:pPr>
            <w:r w:rsidRPr="007F5EF5">
              <w:rPr>
                <w:sz w:val="20"/>
                <w:szCs w:val="20"/>
              </w:rPr>
              <w:t>Amounts paid for items that are consumed, worn out or deteriorated through use, or items that lose their identity through fabrication or incorporation into different or more complex units or substances.</w:t>
            </w:r>
          </w:p>
        </w:tc>
        <w:tc>
          <w:tcPr>
            <w:tcW w:w="1089" w:type="dxa"/>
            <w:gridSpan w:val="2"/>
            <w:shd w:val="clear" w:color="auto" w:fill="auto"/>
          </w:tcPr>
          <w:p w:rsidR="009C348A" w:rsidRPr="007F5EF5" w:rsidRDefault="009C348A" w:rsidP="000F4DAD">
            <w:pPr>
              <w:ind w:right="33"/>
              <w:jc w:val="right"/>
              <w:rPr>
                <w:b/>
                <w:sz w:val="22"/>
                <w:szCs w:val="22"/>
              </w:rPr>
            </w:pPr>
            <w:r w:rsidRPr="007F5EF5">
              <w:rPr>
                <w:b/>
                <w:sz w:val="22"/>
                <w:szCs w:val="22"/>
              </w:rPr>
              <w:t>$</w:t>
            </w:r>
            <w:r w:rsidR="00D35182">
              <w:rPr>
                <w:b/>
                <w:sz w:val="22"/>
                <w:szCs w:val="22"/>
              </w:rPr>
              <w:t>498.89</w:t>
            </w:r>
          </w:p>
        </w:tc>
        <w:tc>
          <w:tcPr>
            <w:tcW w:w="1227" w:type="dxa"/>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
        </w:trPr>
        <w:tc>
          <w:tcPr>
            <w:tcW w:w="1041" w:type="dxa"/>
            <w:shd w:val="clear" w:color="auto" w:fill="auto"/>
          </w:tcPr>
          <w:p w:rsidR="009C348A" w:rsidRPr="007F5EF5" w:rsidRDefault="009C348A" w:rsidP="000F4DAD">
            <w:pPr>
              <w:rPr>
                <w:b/>
                <w:sz w:val="22"/>
                <w:szCs w:val="22"/>
              </w:rPr>
            </w:pPr>
          </w:p>
        </w:tc>
        <w:tc>
          <w:tcPr>
            <w:tcW w:w="6225" w:type="dxa"/>
            <w:gridSpan w:val="3"/>
            <w:shd w:val="clear" w:color="auto" w:fill="auto"/>
          </w:tcPr>
          <w:p w:rsidR="009C348A" w:rsidRPr="007F5EF5" w:rsidRDefault="009C348A" w:rsidP="000F4DAD">
            <w:pPr>
              <w:rPr>
                <w:sz w:val="22"/>
                <w:szCs w:val="22"/>
              </w:rPr>
            </w:pPr>
          </w:p>
        </w:tc>
        <w:tc>
          <w:tcPr>
            <w:tcW w:w="1089" w:type="dxa"/>
            <w:gridSpan w:val="2"/>
            <w:shd w:val="clear" w:color="auto" w:fill="auto"/>
          </w:tcPr>
          <w:p w:rsidR="009C348A" w:rsidRPr="007F5EF5" w:rsidRDefault="009C348A" w:rsidP="000F4DAD">
            <w:pPr>
              <w:ind w:right="33"/>
              <w:jc w:val="right"/>
              <w:rPr>
                <w:b/>
                <w:sz w:val="22"/>
                <w:szCs w:val="22"/>
              </w:rPr>
            </w:pPr>
          </w:p>
        </w:tc>
        <w:tc>
          <w:tcPr>
            <w:tcW w:w="1227" w:type="dxa"/>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5"/>
        </w:trPr>
        <w:tc>
          <w:tcPr>
            <w:tcW w:w="1041" w:type="dxa"/>
            <w:shd w:val="clear" w:color="auto" w:fill="auto"/>
          </w:tcPr>
          <w:p w:rsidR="009C348A" w:rsidRPr="007F5EF5" w:rsidRDefault="009C348A" w:rsidP="000F4DAD">
            <w:pPr>
              <w:rPr>
                <w:b/>
                <w:sz w:val="20"/>
                <w:szCs w:val="20"/>
              </w:rPr>
            </w:pPr>
            <w:r w:rsidRPr="007F5EF5">
              <w:rPr>
                <w:b/>
                <w:sz w:val="20"/>
                <w:szCs w:val="20"/>
              </w:rPr>
              <w:t>700</w:t>
            </w:r>
          </w:p>
        </w:tc>
        <w:tc>
          <w:tcPr>
            <w:tcW w:w="6225" w:type="dxa"/>
            <w:gridSpan w:val="3"/>
            <w:shd w:val="clear" w:color="auto" w:fill="auto"/>
          </w:tcPr>
          <w:p w:rsidR="009C348A" w:rsidRPr="007F5EF5" w:rsidRDefault="009C348A" w:rsidP="000F4DAD">
            <w:pPr>
              <w:rPr>
                <w:b/>
                <w:sz w:val="20"/>
                <w:szCs w:val="20"/>
              </w:rPr>
            </w:pPr>
            <w:r w:rsidRPr="007F5EF5">
              <w:rPr>
                <w:b/>
                <w:sz w:val="20"/>
                <w:szCs w:val="20"/>
              </w:rPr>
              <w:t>PROPERTY</w:t>
            </w:r>
          </w:p>
          <w:p w:rsidR="009C348A" w:rsidRDefault="009C348A" w:rsidP="000F4DAD">
            <w:pPr>
              <w:rPr>
                <w:sz w:val="20"/>
                <w:szCs w:val="20"/>
              </w:rPr>
            </w:pPr>
            <w:r w:rsidRPr="007F5EF5">
              <w:rPr>
                <w:sz w:val="20"/>
                <w:szCs w:val="20"/>
              </w:rPr>
              <w:t>Expenditures for acquiring fixed assets, including land or existing buildings, improvements of grounds, initial equipment, additional equipment and replacement of equipment.</w:t>
            </w:r>
          </w:p>
          <w:p w:rsidR="009C348A" w:rsidRPr="003A63F1" w:rsidRDefault="009C348A" w:rsidP="000F4DAD">
            <w:pPr>
              <w:rPr>
                <w:sz w:val="20"/>
                <w:szCs w:val="20"/>
              </w:rPr>
            </w:pPr>
            <w:r>
              <w:rPr>
                <w:sz w:val="20"/>
                <w:szCs w:val="20"/>
              </w:rPr>
              <w:t xml:space="preserve">In accordance with the Connecticut State Comptroller’s definition, included in this category are all items of equipment (e.g., machinery, tools, furniture, vehicles, apparatus, etc.) with a value of over </w:t>
            </w:r>
            <w:r>
              <w:rPr>
                <w:sz w:val="20"/>
                <w:szCs w:val="20"/>
                <w:u w:val="single"/>
              </w:rPr>
              <w:t>$1,000.00</w:t>
            </w:r>
            <w:r>
              <w:rPr>
                <w:sz w:val="20"/>
                <w:szCs w:val="20"/>
              </w:rPr>
              <w:t xml:space="preserve"> and the useful life of more than one year and data processing equipment that has a unit price under $1,000.00 and a useful life of not less than five years.</w:t>
            </w:r>
          </w:p>
        </w:tc>
        <w:tc>
          <w:tcPr>
            <w:tcW w:w="1089" w:type="dxa"/>
            <w:gridSpan w:val="2"/>
            <w:shd w:val="clear" w:color="auto" w:fill="auto"/>
          </w:tcPr>
          <w:p w:rsidR="009C348A" w:rsidRPr="007F5EF5" w:rsidRDefault="009C348A" w:rsidP="000F4DAD">
            <w:pPr>
              <w:ind w:right="33"/>
              <w:jc w:val="right"/>
              <w:rPr>
                <w:b/>
                <w:sz w:val="22"/>
                <w:szCs w:val="22"/>
              </w:rPr>
            </w:pPr>
            <w:r w:rsidRPr="007F5EF5">
              <w:rPr>
                <w:b/>
                <w:sz w:val="22"/>
                <w:szCs w:val="22"/>
              </w:rPr>
              <w:t>$</w:t>
            </w:r>
          </w:p>
        </w:tc>
        <w:tc>
          <w:tcPr>
            <w:tcW w:w="1227" w:type="dxa"/>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
        </w:trPr>
        <w:tc>
          <w:tcPr>
            <w:tcW w:w="1041" w:type="dxa"/>
            <w:shd w:val="clear" w:color="auto" w:fill="auto"/>
          </w:tcPr>
          <w:p w:rsidR="009C348A" w:rsidRPr="007F5EF5" w:rsidRDefault="009C348A" w:rsidP="000F4DAD">
            <w:pPr>
              <w:rPr>
                <w:b/>
                <w:sz w:val="22"/>
                <w:szCs w:val="22"/>
              </w:rPr>
            </w:pPr>
          </w:p>
        </w:tc>
        <w:tc>
          <w:tcPr>
            <w:tcW w:w="6225" w:type="dxa"/>
            <w:gridSpan w:val="3"/>
            <w:shd w:val="clear" w:color="auto" w:fill="auto"/>
          </w:tcPr>
          <w:p w:rsidR="009C348A" w:rsidRPr="007F5EF5" w:rsidRDefault="009C348A" w:rsidP="000F4DAD">
            <w:pPr>
              <w:pStyle w:val="Header"/>
              <w:tabs>
                <w:tab w:val="clear" w:pos="4320"/>
                <w:tab w:val="clear" w:pos="8640"/>
              </w:tabs>
              <w:rPr>
                <w:sz w:val="22"/>
                <w:szCs w:val="22"/>
              </w:rPr>
            </w:pPr>
          </w:p>
        </w:tc>
        <w:tc>
          <w:tcPr>
            <w:tcW w:w="1089" w:type="dxa"/>
            <w:gridSpan w:val="2"/>
            <w:shd w:val="clear" w:color="auto" w:fill="auto"/>
          </w:tcPr>
          <w:p w:rsidR="009C348A" w:rsidRPr="007F5EF5" w:rsidRDefault="009C348A" w:rsidP="000F4DAD">
            <w:pPr>
              <w:ind w:right="33"/>
              <w:jc w:val="right"/>
              <w:rPr>
                <w:b/>
                <w:sz w:val="22"/>
                <w:szCs w:val="22"/>
              </w:rPr>
            </w:pPr>
          </w:p>
        </w:tc>
        <w:tc>
          <w:tcPr>
            <w:tcW w:w="1227" w:type="dxa"/>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1" w:type="dxa"/>
            <w:shd w:val="clear" w:color="auto" w:fill="auto"/>
          </w:tcPr>
          <w:p w:rsidR="009C348A" w:rsidRPr="007F5EF5" w:rsidRDefault="009C348A" w:rsidP="000F4DAD">
            <w:pPr>
              <w:rPr>
                <w:b/>
                <w:sz w:val="20"/>
                <w:szCs w:val="20"/>
              </w:rPr>
            </w:pPr>
            <w:r w:rsidRPr="007F5EF5">
              <w:rPr>
                <w:b/>
                <w:sz w:val="20"/>
                <w:szCs w:val="20"/>
              </w:rPr>
              <w:t>800</w:t>
            </w:r>
          </w:p>
        </w:tc>
        <w:tc>
          <w:tcPr>
            <w:tcW w:w="6225" w:type="dxa"/>
            <w:gridSpan w:val="3"/>
            <w:shd w:val="clear" w:color="auto" w:fill="auto"/>
          </w:tcPr>
          <w:p w:rsidR="009C348A" w:rsidRPr="007F5EF5" w:rsidRDefault="009C348A" w:rsidP="000F4DAD">
            <w:pPr>
              <w:pStyle w:val="Header"/>
              <w:tabs>
                <w:tab w:val="clear" w:pos="4320"/>
                <w:tab w:val="clear" w:pos="8640"/>
              </w:tabs>
              <w:rPr>
                <w:b/>
                <w:sz w:val="20"/>
                <w:szCs w:val="20"/>
              </w:rPr>
            </w:pPr>
            <w:r w:rsidRPr="007F5EF5">
              <w:rPr>
                <w:b/>
                <w:sz w:val="20"/>
                <w:szCs w:val="20"/>
              </w:rPr>
              <w:t>MISCELLANEOUS</w:t>
            </w:r>
          </w:p>
          <w:p w:rsidR="009C348A" w:rsidRPr="007F5EF5" w:rsidRDefault="009C348A" w:rsidP="000F4DAD">
            <w:pPr>
              <w:pStyle w:val="Header"/>
              <w:tabs>
                <w:tab w:val="clear" w:pos="4320"/>
                <w:tab w:val="clear" w:pos="8640"/>
              </w:tabs>
              <w:rPr>
                <w:sz w:val="20"/>
                <w:szCs w:val="20"/>
              </w:rPr>
            </w:pPr>
            <w:r w:rsidRPr="007F5EF5">
              <w:rPr>
                <w:sz w:val="20"/>
                <w:szCs w:val="20"/>
              </w:rPr>
              <w:t xml:space="preserve">Amounts paid for goods and services not otherwise classified above. </w:t>
            </w:r>
          </w:p>
        </w:tc>
        <w:tc>
          <w:tcPr>
            <w:tcW w:w="1089" w:type="dxa"/>
            <w:gridSpan w:val="2"/>
            <w:shd w:val="clear" w:color="auto" w:fill="auto"/>
          </w:tcPr>
          <w:p w:rsidR="009C348A" w:rsidRPr="007F5EF5" w:rsidRDefault="009C348A" w:rsidP="000F4DAD">
            <w:pPr>
              <w:ind w:right="33"/>
              <w:jc w:val="right"/>
              <w:rPr>
                <w:b/>
                <w:sz w:val="22"/>
                <w:szCs w:val="22"/>
              </w:rPr>
            </w:pPr>
            <w:r w:rsidRPr="007F5EF5">
              <w:rPr>
                <w:b/>
                <w:sz w:val="22"/>
                <w:szCs w:val="22"/>
              </w:rPr>
              <w:t>$</w:t>
            </w:r>
          </w:p>
        </w:tc>
        <w:tc>
          <w:tcPr>
            <w:tcW w:w="1227" w:type="dxa"/>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
        </w:trPr>
        <w:tc>
          <w:tcPr>
            <w:tcW w:w="1041" w:type="dxa"/>
            <w:shd w:val="clear" w:color="auto" w:fill="auto"/>
          </w:tcPr>
          <w:p w:rsidR="009C348A" w:rsidRPr="007F5EF5" w:rsidRDefault="009C348A" w:rsidP="000F4DAD">
            <w:pPr>
              <w:rPr>
                <w:b/>
                <w:sz w:val="22"/>
                <w:szCs w:val="22"/>
              </w:rPr>
            </w:pPr>
          </w:p>
        </w:tc>
        <w:tc>
          <w:tcPr>
            <w:tcW w:w="6225" w:type="dxa"/>
            <w:gridSpan w:val="3"/>
            <w:shd w:val="clear" w:color="auto" w:fill="auto"/>
          </w:tcPr>
          <w:p w:rsidR="009C348A" w:rsidRPr="007F5EF5" w:rsidRDefault="009C348A" w:rsidP="000F4DAD">
            <w:pPr>
              <w:rPr>
                <w:b/>
                <w:sz w:val="22"/>
                <w:szCs w:val="22"/>
              </w:rPr>
            </w:pPr>
          </w:p>
        </w:tc>
        <w:tc>
          <w:tcPr>
            <w:tcW w:w="1089" w:type="dxa"/>
            <w:gridSpan w:val="2"/>
            <w:shd w:val="clear" w:color="auto" w:fill="auto"/>
          </w:tcPr>
          <w:p w:rsidR="009C348A" w:rsidRPr="007F5EF5" w:rsidRDefault="009C348A" w:rsidP="000F4DAD">
            <w:pPr>
              <w:ind w:right="33"/>
              <w:jc w:val="right"/>
              <w:rPr>
                <w:b/>
                <w:sz w:val="22"/>
                <w:szCs w:val="22"/>
              </w:rPr>
            </w:pPr>
          </w:p>
        </w:tc>
        <w:tc>
          <w:tcPr>
            <w:tcW w:w="1227" w:type="dxa"/>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1" w:type="dxa"/>
            <w:shd w:val="clear" w:color="auto" w:fill="auto"/>
          </w:tcPr>
          <w:p w:rsidR="009C348A" w:rsidRPr="007F5EF5" w:rsidRDefault="009C348A" w:rsidP="000F4DAD">
            <w:pPr>
              <w:rPr>
                <w:b/>
                <w:sz w:val="20"/>
                <w:szCs w:val="20"/>
              </w:rPr>
            </w:pPr>
            <w:r w:rsidRPr="007F5EF5">
              <w:rPr>
                <w:b/>
                <w:sz w:val="20"/>
                <w:szCs w:val="20"/>
              </w:rPr>
              <w:t>917</w:t>
            </w:r>
          </w:p>
        </w:tc>
        <w:tc>
          <w:tcPr>
            <w:tcW w:w="6225" w:type="dxa"/>
            <w:gridSpan w:val="3"/>
            <w:shd w:val="clear" w:color="auto" w:fill="auto"/>
          </w:tcPr>
          <w:p w:rsidR="009C348A" w:rsidRPr="007F5EF5" w:rsidRDefault="009C348A" w:rsidP="000F4DAD">
            <w:pPr>
              <w:rPr>
                <w:b/>
                <w:sz w:val="20"/>
                <w:szCs w:val="20"/>
              </w:rPr>
            </w:pPr>
            <w:r w:rsidRPr="007F5EF5">
              <w:rPr>
                <w:b/>
                <w:sz w:val="20"/>
                <w:szCs w:val="20"/>
              </w:rPr>
              <w:t>INDIRECT COSTS</w:t>
            </w:r>
          </w:p>
          <w:p w:rsidR="009C348A" w:rsidRPr="007F5EF5" w:rsidRDefault="009C348A" w:rsidP="000F4DAD">
            <w:pPr>
              <w:rPr>
                <w:sz w:val="20"/>
                <w:szCs w:val="20"/>
              </w:rPr>
            </w:pPr>
            <w:r w:rsidRPr="007F5EF5">
              <w:rPr>
                <w:sz w:val="20"/>
                <w:szCs w:val="20"/>
              </w:rPr>
              <w:t>Costs incurred by the grantee which are not directly related to the program but are a result thereof.  Grantees must submit indirect cost proposals to the Connecticut State Department of Education to apply for a restricted and unrestricted rate.  Only grantees that have received rate approvals are eligible to claim indirect costs.  Please note, however, that grantees who receive the majority of their grant funds other than through the Connecticut State Department of Education may use the rate approved by another federal agency.</w:t>
            </w:r>
          </w:p>
        </w:tc>
        <w:tc>
          <w:tcPr>
            <w:tcW w:w="1089" w:type="dxa"/>
            <w:gridSpan w:val="2"/>
            <w:shd w:val="clear" w:color="auto" w:fill="auto"/>
          </w:tcPr>
          <w:p w:rsidR="009C348A" w:rsidRPr="007F5EF5" w:rsidRDefault="009C348A" w:rsidP="000F4DAD">
            <w:pPr>
              <w:ind w:right="33"/>
              <w:jc w:val="right"/>
              <w:rPr>
                <w:b/>
                <w:sz w:val="22"/>
                <w:szCs w:val="22"/>
              </w:rPr>
            </w:pPr>
            <w:r w:rsidRPr="007F5EF5">
              <w:rPr>
                <w:b/>
                <w:sz w:val="22"/>
                <w:szCs w:val="22"/>
              </w:rPr>
              <w:t>$</w:t>
            </w:r>
            <w:r w:rsidR="00D35182">
              <w:rPr>
                <w:b/>
                <w:sz w:val="22"/>
                <w:szCs w:val="22"/>
              </w:rPr>
              <w:t>587.70</w:t>
            </w:r>
          </w:p>
        </w:tc>
        <w:tc>
          <w:tcPr>
            <w:tcW w:w="1227" w:type="dxa"/>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1041" w:type="dxa"/>
            <w:shd w:val="clear" w:color="auto" w:fill="auto"/>
          </w:tcPr>
          <w:p w:rsidR="009C348A" w:rsidRPr="007F5EF5" w:rsidRDefault="009C348A" w:rsidP="000F4DAD">
            <w:pPr>
              <w:rPr>
                <w:b/>
                <w:sz w:val="22"/>
                <w:szCs w:val="22"/>
              </w:rPr>
            </w:pPr>
          </w:p>
        </w:tc>
        <w:tc>
          <w:tcPr>
            <w:tcW w:w="6225" w:type="dxa"/>
            <w:gridSpan w:val="3"/>
            <w:shd w:val="clear" w:color="auto" w:fill="auto"/>
          </w:tcPr>
          <w:p w:rsidR="009C348A" w:rsidRPr="007F5EF5" w:rsidRDefault="009C348A" w:rsidP="000F4DAD">
            <w:pPr>
              <w:rPr>
                <w:sz w:val="22"/>
                <w:szCs w:val="22"/>
              </w:rPr>
            </w:pPr>
          </w:p>
        </w:tc>
        <w:tc>
          <w:tcPr>
            <w:tcW w:w="1089" w:type="dxa"/>
            <w:gridSpan w:val="2"/>
            <w:shd w:val="clear" w:color="auto" w:fill="auto"/>
          </w:tcPr>
          <w:p w:rsidR="009C348A" w:rsidRPr="007F5EF5" w:rsidRDefault="009C348A" w:rsidP="000F4DAD">
            <w:pPr>
              <w:ind w:right="33"/>
              <w:jc w:val="right"/>
              <w:rPr>
                <w:b/>
                <w:sz w:val="22"/>
                <w:szCs w:val="22"/>
              </w:rPr>
            </w:pPr>
          </w:p>
        </w:tc>
        <w:tc>
          <w:tcPr>
            <w:tcW w:w="1227" w:type="dxa"/>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2"/>
        </w:trPr>
        <w:tc>
          <w:tcPr>
            <w:tcW w:w="1041" w:type="dxa"/>
            <w:shd w:val="clear" w:color="auto" w:fill="auto"/>
            <w:vAlign w:val="bottom"/>
          </w:tcPr>
          <w:p w:rsidR="009C348A" w:rsidRPr="007F5EF5" w:rsidRDefault="009C348A" w:rsidP="000F4DAD">
            <w:pPr>
              <w:rPr>
                <w:b/>
                <w:bCs/>
                <w:sz w:val="22"/>
                <w:szCs w:val="22"/>
              </w:rPr>
            </w:pPr>
          </w:p>
        </w:tc>
        <w:tc>
          <w:tcPr>
            <w:tcW w:w="6225" w:type="dxa"/>
            <w:gridSpan w:val="3"/>
            <w:shd w:val="clear" w:color="auto" w:fill="auto"/>
            <w:vAlign w:val="bottom"/>
          </w:tcPr>
          <w:p w:rsidR="009C348A" w:rsidRPr="007F5EF5" w:rsidRDefault="009C348A" w:rsidP="000F4DAD">
            <w:pPr>
              <w:rPr>
                <w:b/>
                <w:bCs/>
                <w:sz w:val="22"/>
                <w:szCs w:val="22"/>
              </w:rPr>
            </w:pPr>
            <w:r w:rsidRPr="007F5EF5">
              <w:rPr>
                <w:b/>
                <w:bCs/>
                <w:sz w:val="20"/>
                <w:szCs w:val="20"/>
              </w:rPr>
              <w:t>TOTAL</w:t>
            </w:r>
          </w:p>
        </w:tc>
        <w:tc>
          <w:tcPr>
            <w:tcW w:w="1089" w:type="dxa"/>
            <w:gridSpan w:val="2"/>
            <w:shd w:val="clear" w:color="auto" w:fill="auto"/>
            <w:vAlign w:val="bottom"/>
          </w:tcPr>
          <w:p w:rsidR="009C348A" w:rsidRPr="007F5EF5" w:rsidRDefault="009C348A" w:rsidP="000F4DAD">
            <w:pPr>
              <w:ind w:right="33"/>
              <w:jc w:val="right"/>
              <w:rPr>
                <w:b/>
                <w:sz w:val="22"/>
                <w:szCs w:val="22"/>
              </w:rPr>
            </w:pPr>
            <w:r w:rsidRPr="007F5EF5">
              <w:rPr>
                <w:b/>
                <w:sz w:val="22"/>
                <w:szCs w:val="22"/>
              </w:rPr>
              <w:t>$</w:t>
            </w:r>
            <w:r w:rsidR="00D35182">
              <w:rPr>
                <w:b/>
                <w:sz w:val="22"/>
                <w:szCs w:val="22"/>
              </w:rPr>
              <w:t>6530.00</w:t>
            </w:r>
            <w:bookmarkStart w:id="1" w:name="_GoBack"/>
            <w:bookmarkEnd w:id="1"/>
          </w:p>
        </w:tc>
        <w:tc>
          <w:tcPr>
            <w:tcW w:w="1227" w:type="dxa"/>
            <w:shd w:val="clear" w:color="auto" w:fill="auto"/>
            <w:vAlign w:val="bottom"/>
          </w:tcPr>
          <w:p w:rsidR="009C348A" w:rsidRPr="007F5EF5" w:rsidRDefault="009C348A" w:rsidP="000F4DAD">
            <w:pPr>
              <w:ind w:right="90"/>
              <w:jc w:val="right"/>
              <w:rPr>
                <w:b/>
                <w:sz w:val="22"/>
                <w:szCs w:val="22"/>
              </w:rPr>
            </w:pPr>
            <w:r w:rsidRPr="007F5EF5">
              <w:rPr>
                <w:b/>
                <w:sz w:val="22"/>
                <w:szCs w:val="22"/>
              </w:rPr>
              <w:t>$</w:t>
            </w:r>
          </w:p>
        </w:tc>
      </w:tr>
    </w:tbl>
    <w:p w:rsidR="00B22A55" w:rsidRPr="009C348A" w:rsidRDefault="00B22A55" w:rsidP="009C348A"/>
    <w:sectPr w:rsidR="00B22A55" w:rsidRPr="009C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8A"/>
    <w:rsid w:val="00002C91"/>
    <w:rsid w:val="00014721"/>
    <w:rsid w:val="00081325"/>
    <w:rsid w:val="000839AA"/>
    <w:rsid w:val="00084773"/>
    <w:rsid w:val="000968CC"/>
    <w:rsid w:val="000B4966"/>
    <w:rsid w:val="000B4B87"/>
    <w:rsid w:val="000B4F32"/>
    <w:rsid w:val="000C2BCE"/>
    <w:rsid w:val="000C46C2"/>
    <w:rsid w:val="000F468C"/>
    <w:rsid w:val="000F7122"/>
    <w:rsid w:val="00111F1C"/>
    <w:rsid w:val="00126431"/>
    <w:rsid w:val="00145D2D"/>
    <w:rsid w:val="00147C57"/>
    <w:rsid w:val="00157891"/>
    <w:rsid w:val="001679A5"/>
    <w:rsid w:val="001869D9"/>
    <w:rsid w:val="001D0D4A"/>
    <w:rsid w:val="00224C77"/>
    <w:rsid w:val="00230ADA"/>
    <w:rsid w:val="002369E1"/>
    <w:rsid w:val="00275C96"/>
    <w:rsid w:val="00280CD2"/>
    <w:rsid w:val="002965AC"/>
    <w:rsid w:val="002A3F0A"/>
    <w:rsid w:val="002D0624"/>
    <w:rsid w:val="002F4003"/>
    <w:rsid w:val="00311E39"/>
    <w:rsid w:val="003257CE"/>
    <w:rsid w:val="003300CA"/>
    <w:rsid w:val="00335FA0"/>
    <w:rsid w:val="00357D72"/>
    <w:rsid w:val="00360981"/>
    <w:rsid w:val="003A563B"/>
    <w:rsid w:val="003B1949"/>
    <w:rsid w:val="003C1F43"/>
    <w:rsid w:val="003D430A"/>
    <w:rsid w:val="003E3CAD"/>
    <w:rsid w:val="003F4863"/>
    <w:rsid w:val="00450D36"/>
    <w:rsid w:val="004642A0"/>
    <w:rsid w:val="004905F1"/>
    <w:rsid w:val="004B54A7"/>
    <w:rsid w:val="004C4593"/>
    <w:rsid w:val="004C73E5"/>
    <w:rsid w:val="004E5CF0"/>
    <w:rsid w:val="004F5D0B"/>
    <w:rsid w:val="00501981"/>
    <w:rsid w:val="00501993"/>
    <w:rsid w:val="00513594"/>
    <w:rsid w:val="005249D6"/>
    <w:rsid w:val="00527CFA"/>
    <w:rsid w:val="00561344"/>
    <w:rsid w:val="00570C5E"/>
    <w:rsid w:val="00594DF9"/>
    <w:rsid w:val="005A393E"/>
    <w:rsid w:val="005C793C"/>
    <w:rsid w:val="005C7D87"/>
    <w:rsid w:val="006047DB"/>
    <w:rsid w:val="00616822"/>
    <w:rsid w:val="00624E4D"/>
    <w:rsid w:val="006555DC"/>
    <w:rsid w:val="00656987"/>
    <w:rsid w:val="006844E4"/>
    <w:rsid w:val="00687B5A"/>
    <w:rsid w:val="006909A5"/>
    <w:rsid w:val="00691216"/>
    <w:rsid w:val="006B2EA4"/>
    <w:rsid w:val="006C3B3D"/>
    <w:rsid w:val="006D2C63"/>
    <w:rsid w:val="006E3BE5"/>
    <w:rsid w:val="006F23D2"/>
    <w:rsid w:val="0073640C"/>
    <w:rsid w:val="00743511"/>
    <w:rsid w:val="00744A7A"/>
    <w:rsid w:val="00770519"/>
    <w:rsid w:val="00773042"/>
    <w:rsid w:val="007B42F7"/>
    <w:rsid w:val="00812DDA"/>
    <w:rsid w:val="00833CEE"/>
    <w:rsid w:val="0086407F"/>
    <w:rsid w:val="008A44CC"/>
    <w:rsid w:val="008B049B"/>
    <w:rsid w:val="008B3719"/>
    <w:rsid w:val="008C74B8"/>
    <w:rsid w:val="008D01B8"/>
    <w:rsid w:val="008E7BEF"/>
    <w:rsid w:val="00913350"/>
    <w:rsid w:val="0094050E"/>
    <w:rsid w:val="009443C2"/>
    <w:rsid w:val="00956237"/>
    <w:rsid w:val="009623AF"/>
    <w:rsid w:val="009669F0"/>
    <w:rsid w:val="00966BFC"/>
    <w:rsid w:val="009732BF"/>
    <w:rsid w:val="00987262"/>
    <w:rsid w:val="00991EA8"/>
    <w:rsid w:val="009A7DF9"/>
    <w:rsid w:val="009C348A"/>
    <w:rsid w:val="009E3E14"/>
    <w:rsid w:val="009E7497"/>
    <w:rsid w:val="009F0F0D"/>
    <w:rsid w:val="009F5000"/>
    <w:rsid w:val="00A10537"/>
    <w:rsid w:val="00A63AB7"/>
    <w:rsid w:val="00A95ECC"/>
    <w:rsid w:val="00A96952"/>
    <w:rsid w:val="00AA39D0"/>
    <w:rsid w:val="00AB3165"/>
    <w:rsid w:val="00AC3578"/>
    <w:rsid w:val="00AF1D47"/>
    <w:rsid w:val="00AF58E9"/>
    <w:rsid w:val="00AF7907"/>
    <w:rsid w:val="00B1549B"/>
    <w:rsid w:val="00B22A55"/>
    <w:rsid w:val="00B43B96"/>
    <w:rsid w:val="00B51CAB"/>
    <w:rsid w:val="00B55819"/>
    <w:rsid w:val="00B620C6"/>
    <w:rsid w:val="00B72097"/>
    <w:rsid w:val="00B809CA"/>
    <w:rsid w:val="00B81E65"/>
    <w:rsid w:val="00B94175"/>
    <w:rsid w:val="00BB16B3"/>
    <w:rsid w:val="00BD2173"/>
    <w:rsid w:val="00BE71AA"/>
    <w:rsid w:val="00BF6AE8"/>
    <w:rsid w:val="00C32605"/>
    <w:rsid w:val="00C3604C"/>
    <w:rsid w:val="00C54B26"/>
    <w:rsid w:val="00C654F1"/>
    <w:rsid w:val="00C72462"/>
    <w:rsid w:val="00C82A98"/>
    <w:rsid w:val="00CA1DF8"/>
    <w:rsid w:val="00CC2394"/>
    <w:rsid w:val="00CC71CE"/>
    <w:rsid w:val="00CE65FE"/>
    <w:rsid w:val="00CF46CA"/>
    <w:rsid w:val="00D131E1"/>
    <w:rsid w:val="00D209F8"/>
    <w:rsid w:val="00D31BE6"/>
    <w:rsid w:val="00D35182"/>
    <w:rsid w:val="00D63C0E"/>
    <w:rsid w:val="00D761BE"/>
    <w:rsid w:val="00DA6273"/>
    <w:rsid w:val="00DB0690"/>
    <w:rsid w:val="00DB72CE"/>
    <w:rsid w:val="00DC249D"/>
    <w:rsid w:val="00E03A5F"/>
    <w:rsid w:val="00E046FE"/>
    <w:rsid w:val="00E05843"/>
    <w:rsid w:val="00E12BBD"/>
    <w:rsid w:val="00E21592"/>
    <w:rsid w:val="00E30E1D"/>
    <w:rsid w:val="00E35E51"/>
    <w:rsid w:val="00E421CA"/>
    <w:rsid w:val="00E657DD"/>
    <w:rsid w:val="00E95216"/>
    <w:rsid w:val="00EC50C7"/>
    <w:rsid w:val="00EF633A"/>
    <w:rsid w:val="00F50CC9"/>
    <w:rsid w:val="00F95844"/>
    <w:rsid w:val="00FB44A9"/>
    <w:rsid w:val="00FD5E38"/>
    <w:rsid w:val="00FF098D"/>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C247"/>
  <w15:chartTrackingRefBased/>
  <w15:docId w15:val="{41BF41C1-D37A-4564-80F5-CA8DE8A7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4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C348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348A"/>
    <w:rPr>
      <w:rFonts w:ascii="Times New Roman" w:eastAsia="Times New Roman" w:hAnsi="Times New Roman" w:cs="Times New Roman"/>
      <w:b/>
      <w:bCs/>
      <w:sz w:val="24"/>
      <w:szCs w:val="24"/>
    </w:rPr>
  </w:style>
  <w:style w:type="paragraph" w:customStyle="1" w:styleId="xl49">
    <w:name w:val="xl49"/>
    <w:basedOn w:val="Normal"/>
    <w:rsid w:val="009C348A"/>
    <w:pPr>
      <w:spacing w:before="100" w:beforeAutospacing="1" w:after="100" w:afterAutospacing="1"/>
    </w:pPr>
    <w:rPr>
      <w:rFonts w:ascii="Arial" w:eastAsia="Arial Unicode MS" w:hAnsi="Arial" w:cs="Arial"/>
      <w:b/>
      <w:bCs/>
      <w:sz w:val="18"/>
      <w:szCs w:val="18"/>
    </w:rPr>
  </w:style>
  <w:style w:type="paragraph" w:customStyle="1" w:styleId="Paragraph">
    <w:name w:val="Paragraph"/>
    <w:basedOn w:val="Normal"/>
    <w:rsid w:val="009C348A"/>
    <w:pPr>
      <w:spacing w:before="240"/>
    </w:pPr>
    <w:rPr>
      <w:rFonts w:ascii="Arial" w:hAnsi="Arial"/>
      <w:sz w:val="20"/>
      <w:szCs w:val="20"/>
    </w:rPr>
  </w:style>
  <w:style w:type="paragraph" w:styleId="BodyText3">
    <w:name w:val="Body Text 3"/>
    <w:basedOn w:val="Normal"/>
    <w:link w:val="BodyText3Char"/>
    <w:rsid w:val="009C348A"/>
    <w:pPr>
      <w:tabs>
        <w:tab w:val="left" w:pos="270"/>
      </w:tabs>
    </w:pPr>
    <w:rPr>
      <w:sz w:val="22"/>
      <w:szCs w:val="20"/>
    </w:rPr>
  </w:style>
  <w:style w:type="character" w:customStyle="1" w:styleId="BodyText3Char">
    <w:name w:val="Body Text 3 Char"/>
    <w:basedOn w:val="DefaultParagraphFont"/>
    <w:link w:val="BodyText3"/>
    <w:rsid w:val="009C348A"/>
    <w:rPr>
      <w:rFonts w:ascii="Times New Roman" w:eastAsia="Times New Roman" w:hAnsi="Times New Roman" w:cs="Times New Roman"/>
      <w:szCs w:val="20"/>
    </w:rPr>
  </w:style>
  <w:style w:type="paragraph" w:styleId="Header">
    <w:name w:val="header"/>
    <w:basedOn w:val="Normal"/>
    <w:link w:val="HeaderChar"/>
    <w:rsid w:val="009C348A"/>
    <w:pPr>
      <w:tabs>
        <w:tab w:val="center" w:pos="4320"/>
        <w:tab w:val="right" w:pos="8640"/>
      </w:tabs>
    </w:pPr>
  </w:style>
  <w:style w:type="character" w:customStyle="1" w:styleId="HeaderChar">
    <w:name w:val="Header Char"/>
    <w:basedOn w:val="DefaultParagraphFont"/>
    <w:link w:val="Header"/>
    <w:rsid w:val="009C34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Alubicki, Megan</dc:creator>
  <cp:keywords/>
  <dc:description/>
  <cp:lastModifiedBy>Silvia Ouellette</cp:lastModifiedBy>
  <cp:revision>2</cp:revision>
  <dcterms:created xsi:type="dcterms:W3CDTF">2020-09-24T16:04:00Z</dcterms:created>
  <dcterms:modified xsi:type="dcterms:W3CDTF">2020-09-24T16:04:00Z</dcterms:modified>
</cp:coreProperties>
</file>