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175D" w14:textId="77777777" w:rsidR="000560E1" w:rsidRPr="00BD0BD7" w:rsidRDefault="000560E1" w:rsidP="000560E1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5C750C1F" w14:textId="77777777" w:rsidR="000560E1" w:rsidRPr="00BD0BD7" w:rsidRDefault="000560E1" w:rsidP="000560E1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115EEA17" w14:textId="77777777" w:rsidR="000560E1" w:rsidRPr="00BD0BD7" w:rsidRDefault="000560E1" w:rsidP="000560E1">
      <w:pPr>
        <w:pStyle w:val="BodyText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01472C42" w14:textId="77777777" w:rsidR="000560E1" w:rsidRPr="00BD0BD7" w:rsidRDefault="000560E1" w:rsidP="000560E1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2279806C" w14:textId="77777777" w:rsidR="000560E1" w:rsidRDefault="000560E1" w:rsidP="000560E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2A407BAA" w14:textId="19708E78" w:rsidR="000560E1" w:rsidRDefault="000560E1" w:rsidP="000560E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Wednesday, January 22, 2025</w:t>
      </w:r>
    </w:p>
    <w:p w14:paraId="06D4F23B" w14:textId="77777777" w:rsidR="000560E1" w:rsidRDefault="000560E1" w:rsidP="000560E1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440C2AE5" w14:textId="15F7BDEA" w:rsidR="000560E1" w:rsidRDefault="000560E1" w:rsidP="00F426EE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1D65C49" w14:textId="77777777" w:rsidR="000560E1" w:rsidRDefault="000560E1" w:rsidP="000560E1">
      <w:pPr>
        <w:pStyle w:val="BodyText"/>
        <w:rPr>
          <w:rFonts w:ascii="Century" w:hAnsi="Century"/>
          <w:sz w:val="22"/>
          <w:szCs w:val="22"/>
        </w:rPr>
      </w:pPr>
    </w:p>
    <w:p w14:paraId="379F2A72" w14:textId="77777777" w:rsidR="000560E1" w:rsidRPr="00C65D6A" w:rsidRDefault="000560E1" w:rsidP="000560E1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702C2DA7" w14:textId="77777777" w:rsidR="000560E1" w:rsidRPr="00C65D6A" w:rsidRDefault="000560E1" w:rsidP="000560E1">
      <w:pPr>
        <w:pStyle w:val="BodyText"/>
        <w:jc w:val="left"/>
        <w:rPr>
          <w:b w:val="0"/>
          <w:sz w:val="22"/>
          <w:szCs w:val="22"/>
        </w:rPr>
      </w:pPr>
    </w:p>
    <w:p w14:paraId="69E0627E" w14:textId="77777777" w:rsidR="000560E1" w:rsidRPr="0008784A" w:rsidRDefault="000560E1" w:rsidP="000560E1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02F5B4E" w14:textId="77777777" w:rsidR="000560E1" w:rsidRPr="00C65D6A" w:rsidRDefault="000560E1" w:rsidP="000560E1">
      <w:pPr>
        <w:pStyle w:val="BodyText"/>
        <w:jc w:val="left"/>
        <w:rPr>
          <w:b w:val="0"/>
          <w:sz w:val="22"/>
          <w:szCs w:val="22"/>
        </w:rPr>
      </w:pPr>
    </w:p>
    <w:p w14:paraId="13CEAFE2" w14:textId="77777777" w:rsidR="000560E1" w:rsidRPr="00C65D6A" w:rsidRDefault="000560E1" w:rsidP="000560E1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7B3E1DD5" w14:textId="77777777" w:rsidR="000560E1" w:rsidRPr="00C65D6A" w:rsidRDefault="000560E1" w:rsidP="000560E1">
      <w:pPr>
        <w:jc w:val="center"/>
        <w:rPr>
          <w:sz w:val="22"/>
          <w:szCs w:val="22"/>
        </w:rPr>
      </w:pPr>
    </w:p>
    <w:p w14:paraId="190B5F14" w14:textId="77777777" w:rsidR="000560E1" w:rsidRPr="00EA4E60" w:rsidRDefault="000560E1" w:rsidP="000560E1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644B4EEA" w14:textId="77777777" w:rsidR="000560E1" w:rsidRDefault="000560E1" w:rsidP="000560E1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34A7E5BE" w14:textId="77777777" w:rsidR="00D07A9D" w:rsidRDefault="00D07A9D" w:rsidP="000560E1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</w:p>
    <w:p w14:paraId="757D8B68" w14:textId="77777777" w:rsidR="00D07A9D" w:rsidRDefault="00D07A9D" w:rsidP="00D07A9D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Public Comment on Closed Session:</w:t>
      </w:r>
    </w:p>
    <w:p w14:paraId="6C59FA88" w14:textId="77777777" w:rsidR="00D07A9D" w:rsidRDefault="00D07A9D" w:rsidP="00D07A9D">
      <w:pPr>
        <w:rPr>
          <w:sz w:val="22"/>
          <w:szCs w:val="22"/>
        </w:rPr>
      </w:pPr>
    </w:p>
    <w:p w14:paraId="52ED2705" w14:textId="77777777" w:rsidR="00D07A9D" w:rsidRDefault="00D07A9D" w:rsidP="00D07A9D">
      <w:pPr>
        <w:rPr>
          <w:sz w:val="22"/>
          <w:szCs w:val="22"/>
        </w:rPr>
      </w:pP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  <w:t>Closed Session:</w:t>
      </w:r>
    </w:p>
    <w:p w14:paraId="6EFECF25" w14:textId="77777777" w:rsidR="00D07A9D" w:rsidRDefault="00D07A9D" w:rsidP="00D07A9D">
      <w:pPr>
        <w:rPr>
          <w:sz w:val="22"/>
          <w:szCs w:val="22"/>
        </w:rPr>
      </w:pPr>
    </w:p>
    <w:p w14:paraId="405DA099" w14:textId="2A9FF1DA" w:rsidR="00D07A9D" w:rsidRDefault="00D07A9D" w:rsidP="00D07A9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426EE">
        <w:rPr>
          <w:sz w:val="22"/>
          <w:szCs w:val="22"/>
        </w:rPr>
        <w:t>Public Employment</w:t>
      </w:r>
    </w:p>
    <w:p w14:paraId="62E6E59F" w14:textId="77777777" w:rsidR="00D07A9D" w:rsidRPr="00E6235B" w:rsidRDefault="00D07A9D" w:rsidP="00D07A9D">
      <w:pPr>
        <w:rPr>
          <w:sz w:val="22"/>
          <w:szCs w:val="22"/>
        </w:rPr>
      </w:pPr>
      <w:r w:rsidRPr="00E6235B">
        <w:rPr>
          <w:sz w:val="22"/>
          <w:szCs w:val="22"/>
        </w:rPr>
        <w:t xml:space="preserve">  </w:t>
      </w:r>
    </w:p>
    <w:p w14:paraId="64F50F4B" w14:textId="550E10D6" w:rsidR="00D07A9D" w:rsidRPr="00A0721C" w:rsidRDefault="00D07A9D" w:rsidP="00D07A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</w:t>
      </w:r>
      <w:r w:rsidRPr="00E6235B">
        <w:rPr>
          <w:sz w:val="22"/>
          <w:szCs w:val="22"/>
        </w:rPr>
        <w:tab/>
      </w:r>
      <w:r>
        <w:rPr>
          <w:sz w:val="22"/>
          <w:szCs w:val="22"/>
        </w:rPr>
        <w:t>Employee A.</w:t>
      </w:r>
    </w:p>
    <w:p w14:paraId="28589BD8" w14:textId="77777777" w:rsidR="00D07A9D" w:rsidRPr="00DD1075" w:rsidRDefault="00D07A9D" w:rsidP="00D07A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5F8103" w14:textId="77777777" w:rsidR="00D07A9D" w:rsidRDefault="00D07A9D" w:rsidP="00D07A9D">
      <w:pPr>
        <w:ind w:left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Reconvene to Open Session:</w:t>
      </w:r>
    </w:p>
    <w:p w14:paraId="6CE53E3B" w14:textId="77777777" w:rsidR="00D07A9D" w:rsidRDefault="00D07A9D" w:rsidP="00D07A9D">
      <w:pPr>
        <w:ind w:left="720"/>
        <w:rPr>
          <w:sz w:val="22"/>
          <w:szCs w:val="22"/>
        </w:rPr>
      </w:pPr>
    </w:p>
    <w:p w14:paraId="381F603E" w14:textId="70336030" w:rsidR="000560E1" w:rsidRPr="00F426EE" w:rsidRDefault="00D07A9D" w:rsidP="00F426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235B">
        <w:rPr>
          <w:sz w:val="22"/>
          <w:szCs w:val="22"/>
        </w:rPr>
        <w:t>Report out of closed session, as appropriate:</w:t>
      </w:r>
    </w:p>
    <w:p w14:paraId="26BC0051" w14:textId="77777777" w:rsidR="000560E1" w:rsidRPr="00BF1A86" w:rsidRDefault="000560E1" w:rsidP="000560E1">
      <w:pPr>
        <w:rPr>
          <w:sz w:val="22"/>
          <w:szCs w:val="22"/>
        </w:rPr>
      </w:pPr>
    </w:p>
    <w:p w14:paraId="1564FC72" w14:textId="41A93830" w:rsidR="000560E1" w:rsidRPr="00690448" w:rsidRDefault="004623F5" w:rsidP="000560E1">
      <w:pPr>
        <w:ind w:left="720"/>
        <w:rPr>
          <w:sz w:val="20"/>
          <w:szCs w:val="20"/>
        </w:rPr>
      </w:pPr>
      <w:r>
        <w:rPr>
          <w:sz w:val="22"/>
          <w:szCs w:val="22"/>
        </w:rPr>
        <w:t>8</w:t>
      </w:r>
      <w:r w:rsidR="000560E1">
        <w:rPr>
          <w:sz w:val="22"/>
          <w:szCs w:val="22"/>
        </w:rPr>
        <w:t>.</w:t>
      </w:r>
      <w:r w:rsidR="000560E1" w:rsidRPr="00C65D6A">
        <w:rPr>
          <w:sz w:val="22"/>
          <w:szCs w:val="22"/>
        </w:rPr>
        <w:tab/>
      </w:r>
      <w:r w:rsidR="000560E1" w:rsidRPr="0008784A">
        <w:rPr>
          <w:b/>
          <w:bCs/>
          <w:sz w:val="20"/>
          <w:szCs w:val="20"/>
        </w:rPr>
        <w:t>Public Comment</w:t>
      </w:r>
      <w:r w:rsidR="000560E1" w:rsidRPr="00BE0D82">
        <w:rPr>
          <w:sz w:val="20"/>
          <w:szCs w:val="20"/>
        </w:rPr>
        <w:t xml:space="preserve">:  </w:t>
      </w:r>
    </w:p>
    <w:p w14:paraId="5E354CCC" w14:textId="77777777" w:rsidR="000560E1" w:rsidRDefault="000560E1" w:rsidP="000560E1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3DD00E78" w14:textId="77777777" w:rsidR="000560E1" w:rsidRDefault="000560E1" w:rsidP="000560E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71C7DBB2" w14:textId="77777777" w:rsidR="000560E1" w:rsidRPr="00DA6B98" w:rsidRDefault="000560E1" w:rsidP="000560E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1B442E28" w14:textId="77777777" w:rsidR="000560E1" w:rsidRDefault="000560E1" w:rsidP="000560E1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11B481D5" w14:textId="7DFE0AF8" w:rsidR="000560E1" w:rsidRDefault="000560E1" w:rsidP="00F426EE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54E58C6A" w14:textId="77777777" w:rsidR="000560E1" w:rsidRDefault="000560E1" w:rsidP="000560E1">
      <w:pPr>
        <w:jc w:val="both"/>
        <w:rPr>
          <w:b/>
          <w:bCs/>
          <w:iCs/>
          <w:sz w:val="20"/>
          <w:szCs w:val="20"/>
        </w:rPr>
      </w:pPr>
    </w:p>
    <w:p w14:paraId="054895A7" w14:textId="30B79B23" w:rsidR="000560E1" w:rsidRPr="00794731" w:rsidRDefault="004623F5" w:rsidP="000560E1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9</w:t>
      </w:r>
      <w:r w:rsidR="000560E1" w:rsidRPr="000F2560">
        <w:rPr>
          <w:sz w:val="22"/>
          <w:szCs w:val="22"/>
        </w:rPr>
        <w:t>.</w:t>
      </w:r>
      <w:r w:rsidR="000560E1" w:rsidRPr="000F2560">
        <w:rPr>
          <w:sz w:val="22"/>
          <w:szCs w:val="22"/>
        </w:rPr>
        <w:tab/>
        <w:t>Informational</w:t>
      </w:r>
      <w:r w:rsidR="000560E1">
        <w:rPr>
          <w:sz w:val="22"/>
          <w:szCs w:val="22"/>
        </w:rPr>
        <w:t xml:space="preserve"> Items:</w:t>
      </w:r>
    </w:p>
    <w:p w14:paraId="4CA1E4A9" w14:textId="77777777" w:rsidR="000560E1" w:rsidRDefault="000560E1" w:rsidP="000560E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9CDFBB0" w14:textId="77777777" w:rsidR="000560E1" w:rsidRPr="009F16AE" w:rsidRDefault="000560E1" w:rsidP="000560E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6E3D7609" w14:textId="77777777" w:rsidR="000560E1" w:rsidRDefault="000560E1" w:rsidP="000560E1">
      <w:pPr>
        <w:rPr>
          <w:sz w:val="22"/>
          <w:szCs w:val="22"/>
        </w:rPr>
      </w:pPr>
    </w:p>
    <w:p w14:paraId="46E63513" w14:textId="77777777" w:rsidR="000560E1" w:rsidRPr="00EF3E01" w:rsidRDefault="000560E1" w:rsidP="000560E1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088EF2D9" w14:textId="77777777" w:rsidR="000560E1" w:rsidRPr="00A61288" w:rsidRDefault="000560E1" w:rsidP="000560E1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6F07133F" w14:textId="77777777" w:rsidR="000560E1" w:rsidRDefault="000560E1" w:rsidP="000560E1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7D7A3C5D" w14:textId="77777777" w:rsidR="000560E1" w:rsidRDefault="000560E1" w:rsidP="000560E1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556AABF4" w14:textId="77777777" w:rsidR="000560E1" w:rsidRPr="00FC7284" w:rsidRDefault="000560E1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78538654" w14:textId="77777777" w:rsidR="000560E1" w:rsidRDefault="000560E1" w:rsidP="000560E1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5E22EE0A" w14:textId="5C3D6A2F" w:rsidR="000560E1" w:rsidRDefault="000560E1" w:rsidP="00F426EE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12DA7C" w14:textId="77777777" w:rsidR="000560E1" w:rsidRDefault="000560E1" w:rsidP="000560E1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5754B39E" w14:textId="1794A81C" w:rsidR="000560E1" w:rsidRDefault="000560E1" w:rsidP="000560E1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623F5">
        <w:rPr>
          <w:sz w:val="22"/>
          <w:szCs w:val="22"/>
        </w:rPr>
        <w:t>10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65D6A">
        <w:rPr>
          <w:sz w:val="22"/>
          <w:szCs w:val="22"/>
        </w:rPr>
        <w:t>Action/Discussion Items:</w:t>
      </w:r>
    </w:p>
    <w:p w14:paraId="677B95E1" w14:textId="77777777" w:rsidR="000560E1" w:rsidRDefault="000560E1" w:rsidP="000560E1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0B31BEA5" w14:textId="77777777" w:rsidR="000560E1" w:rsidRPr="00C65D6A" w:rsidRDefault="000560E1" w:rsidP="000560E1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0E6B749F" w14:textId="77777777" w:rsidR="000560E1" w:rsidRPr="00C65D6A" w:rsidRDefault="000560E1" w:rsidP="000560E1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4B659F79" w14:textId="77777777" w:rsidR="000560E1" w:rsidRPr="00C65D6A" w:rsidRDefault="000560E1" w:rsidP="000560E1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14A3C924" w14:textId="77777777" w:rsidR="000560E1" w:rsidRPr="00AF5015" w:rsidRDefault="000560E1" w:rsidP="000560E1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366B0BF5" w14:textId="3CDC45A2" w:rsidR="000560E1" w:rsidRPr="000560E1" w:rsidRDefault="000560E1" w:rsidP="000560E1">
      <w:r>
        <w:tab/>
      </w:r>
    </w:p>
    <w:p w14:paraId="43B69191" w14:textId="246A9FA4" w:rsidR="000560E1" w:rsidRPr="00626F6E" w:rsidRDefault="000560E1" w:rsidP="000560E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Minutes of the Regular Board Meeting held December 11, 2024</w:t>
      </w:r>
    </w:p>
    <w:p w14:paraId="4DFB402A" w14:textId="254E4C9E" w:rsidR="000560E1" w:rsidRPr="00621BC7" w:rsidRDefault="000560E1" w:rsidP="000560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12/01/24-12/31/24</w:t>
      </w:r>
    </w:p>
    <w:p w14:paraId="3AD978F4" w14:textId="77777777" w:rsidR="000560E1" w:rsidRPr="003D4246" w:rsidRDefault="000560E1" w:rsidP="000560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67AA209E" w14:textId="77777777" w:rsidR="000560E1" w:rsidRDefault="000560E1" w:rsidP="00D07A9D">
      <w:pPr>
        <w:rPr>
          <w:sz w:val="22"/>
          <w:szCs w:val="22"/>
        </w:rPr>
      </w:pPr>
    </w:p>
    <w:p w14:paraId="04B23016" w14:textId="77777777" w:rsidR="000560E1" w:rsidRDefault="000560E1" w:rsidP="000560E1">
      <w:pPr>
        <w:ind w:left="1440" w:firstLine="720"/>
        <w:rPr>
          <w:sz w:val="22"/>
          <w:szCs w:val="22"/>
        </w:rPr>
      </w:pPr>
    </w:p>
    <w:p w14:paraId="42EB5D09" w14:textId="780BD8B6" w:rsidR="000560E1" w:rsidRPr="00804CCD" w:rsidRDefault="000560E1" w:rsidP="000560E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>consider approval of</w:t>
      </w:r>
      <w:r w:rsidR="00ED37B2">
        <w:rPr>
          <w:sz w:val="22"/>
          <w:szCs w:val="22"/>
        </w:rPr>
        <w:t xml:space="preserve"> the June 30,</w:t>
      </w:r>
      <w:r w:rsidR="00F06238">
        <w:rPr>
          <w:sz w:val="22"/>
          <w:szCs w:val="22"/>
        </w:rPr>
        <w:t xml:space="preserve"> </w:t>
      </w:r>
      <w:r w:rsidR="004623F5">
        <w:rPr>
          <w:sz w:val="22"/>
          <w:szCs w:val="22"/>
        </w:rPr>
        <w:t xml:space="preserve">2024 </w:t>
      </w:r>
      <w:r>
        <w:rPr>
          <w:sz w:val="22"/>
          <w:szCs w:val="22"/>
        </w:rPr>
        <w:t xml:space="preserve">Financial Audit </w:t>
      </w:r>
    </w:p>
    <w:p w14:paraId="5A5D0014" w14:textId="77777777" w:rsidR="000560E1" w:rsidRDefault="000560E1" w:rsidP="000560E1">
      <w:pPr>
        <w:ind w:left="2880" w:hanging="720"/>
        <w:rPr>
          <w:sz w:val="22"/>
          <w:szCs w:val="22"/>
        </w:rPr>
      </w:pPr>
    </w:p>
    <w:p w14:paraId="686F1710" w14:textId="279FA74C" w:rsidR="000560E1" w:rsidRPr="008C1FF6" w:rsidRDefault="000560E1" w:rsidP="004623F5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 xml:space="preserve">consider approval </w:t>
      </w:r>
      <w:r w:rsidR="004623F5">
        <w:rPr>
          <w:sz w:val="22"/>
          <w:szCs w:val="22"/>
        </w:rPr>
        <w:t xml:space="preserve">of </w:t>
      </w:r>
      <w:r w:rsidR="00ED37B2">
        <w:rPr>
          <w:sz w:val="22"/>
          <w:szCs w:val="22"/>
        </w:rPr>
        <w:t xml:space="preserve">the </w:t>
      </w:r>
      <w:r w:rsidR="004623F5">
        <w:rPr>
          <w:sz w:val="22"/>
          <w:szCs w:val="22"/>
        </w:rPr>
        <w:t>2024-25 S</w:t>
      </w:r>
      <w:r w:rsidR="00ED37B2">
        <w:rPr>
          <w:sz w:val="22"/>
          <w:szCs w:val="22"/>
        </w:rPr>
        <w:t>chool Accountability</w:t>
      </w:r>
      <w:r w:rsidR="004623F5">
        <w:rPr>
          <w:sz w:val="22"/>
          <w:szCs w:val="22"/>
        </w:rPr>
        <w:t xml:space="preserve"> Report</w:t>
      </w:r>
      <w:r w:rsidR="00ED37B2">
        <w:rPr>
          <w:sz w:val="22"/>
          <w:szCs w:val="22"/>
        </w:rPr>
        <w:t xml:space="preserve"> Card (SARC)</w:t>
      </w:r>
    </w:p>
    <w:p w14:paraId="08D4A2E6" w14:textId="77777777" w:rsidR="000560E1" w:rsidRPr="008E5AF3" w:rsidRDefault="000560E1" w:rsidP="000560E1">
      <w:pPr>
        <w:ind w:left="2880"/>
        <w:rPr>
          <w:sz w:val="22"/>
          <w:szCs w:val="22"/>
        </w:rPr>
      </w:pPr>
    </w:p>
    <w:p w14:paraId="6079FC1D" w14:textId="51115E9F" w:rsidR="000560E1" w:rsidRDefault="000560E1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>er approval o</w:t>
      </w:r>
      <w:r w:rsidR="004623F5">
        <w:rPr>
          <w:sz w:val="22"/>
          <w:szCs w:val="22"/>
        </w:rPr>
        <w:t>f</w:t>
      </w:r>
      <w:r w:rsidR="00ED37B2">
        <w:rPr>
          <w:sz w:val="22"/>
          <w:szCs w:val="22"/>
        </w:rPr>
        <w:t xml:space="preserve"> the</w:t>
      </w:r>
      <w:r w:rsidR="004623F5">
        <w:rPr>
          <w:sz w:val="22"/>
          <w:szCs w:val="22"/>
        </w:rPr>
        <w:t xml:space="preserve"> Comprehensive School Safety Plan</w:t>
      </w:r>
      <w:r w:rsidR="00ED37B2">
        <w:rPr>
          <w:sz w:val="22"/>
          <w:szCs w:val="22"/>
        </w:rPr>
        <w:t xml:space="preserve"> </w:t>
      </w:r>
    </w:p>
    <w:p w14:paraId="42C9C4F8" w14:textId="77777777" w:rsidR="000560E1" w:rsidRDefault="000560E1" w:rsidP="000560E1">
      <w:pPr>
        <w:ind w:left="2160"/>
        <w:rPr>
          <w:sz w:val="22"/>
          <w:szCs w:val="22"/>
        </w:rPr>
      </w:pPr>
    </w:p>
    <w:p w14:paraId="51962F2A" w14:textId="5A8DBE28" w:rsidR="000560E1" w:rsidRDefault="000560E1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 xml:space="preserve">Board to consider approval </w:t>
      </w:r>
      <w:r w:rsidR="004623F5">
        <w:rPr>
          <w:sz w:val="22"/>
          <w:szCs w:val="22"/>
        </w:rPr>
        <w:t>of</w:t>
      </w:r>
      <w:r w:rsidR="00ED37B2">
        <w:rPr>
          <w:sz w:val="22"/>
          <w:szCs w:val="22"/>
        </w:rPr>
        <w:t xml:space="preserve"> the</w:t>
      </w:r>
      <w:r w:rsidR="004623F5">
        <w:rPr>
          <w:sz w:val="22"/>
          <w:szCs w:val="22"/>
        </w:rPr>
        <w:t xml:space="preserve"> 2024-25 </w:t>
      </w:r>
      <w:r w:rsidR="00ED37B2">
        <w:rPr>
          <w:sz w:val="22"/>
          <w:szCs w:val="22"/>
        </w:rPr>
        <w:t>Local Control and Accountability Plan (</w:t>
      </w:r>
      <w:r w:rsidR="004623F5">
        <w:rPr>
          <w:sz w:val="22"/>
          <w:szCs w:val="22"/>
        </w:rPr>
        <w:t>LCAP</w:t>
      </w:r>
      <w:r w:rsidR="00ED37B2">
        <w:rPr>
          <w:sz w:val="22"/>
          <w:szCs w:val="22"/>
        </w:rPr>
        <w:t>)</w:t>
      </w:r>
    </w:p>
    <w:p w14:paraId="099C4CA1" w14:textId="77777777" w:rsidR="000560E1" w:rsidRDefault="000560E1" w:rsidP="000560E1">
      <w:pPr>
        <w:ind w:left="2160"/>
        <w:rPr>
          <w:sz w:val="22"/>
          <w:szCs w:val="22"/>
        </w:rPr>
      </w:pPr>
    </w:p>
    <w:p w14:paraId="0C858DF8" w14:textId="77777777" w:rsidR="00F06238" w:rsidRDefault="000560E1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Board to consider approval of</w:t>
      </w:r>
      <w:r w:rsidR="00ED37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4623F5">
        <w:rPr>
          <w:sz w:val="22"/>
          <w:szCs w:val="22"/>
        </w:rPr>
        <w:t>Second Quarter</w:t>
      </w:r>
      <w:r w:rsidR="00C5146E">
        <w:rPr>
          <w:sz w:val="22"/>
          <w:szCs w:val="22"/>
        </w:rPr>
        <w:t xml:space="preserve"> Student Benchmark </w:t>
      </w:r>
      <w:r w:rsidR="00F06238">
        <w:rPr>
          <w:sz w:val="22"/>
          <w:szCs w:val="22"/>
        </w:rPr>
        <w:t>T</w:t>
      </w:r>
      <w:r w:rsidR="00C5146E">
        <w:rPr>
          <w:sz w:val="22"/>
          <w:szCs w:val="22"/>
        </w:rPr>
        <w:t>est results</w:t>
      </w:r>
    </w:p>
    <w:p w14:paraId="4C348551" w14:textId="4231D357" w:rsidR="000560E1" w:rsidRDefault="00C5146E" w:rsidP="00F06238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grades K-6</w:t>
      </w:r>
    </w:p>
    <w:p w14:paraId="15EB638C" w14:textId="77777777" w:rsidR="000560E1" w:rsidRDefault="000560E1" w:rsidP="000560E1">
      <w:pPr>
        <w:ind w:left="2160"/>
        <w:rPr>
          <w:sz w:val="22"/>
          <w:szCs w:val="22"/>
        </w:rPr>
      </w:pPr>
    </w:p>
    <w:p w14:paraId="5336AD36" w14:textId="291A17F6" w:rsidR="000560E1" w:rsidRDefault="000560E1" w:rsidP="00C5146E">
      <w:pPr>
        <w:ind w:left="2160"/>
        <w:rPr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  <w:t xml:space="preserve">Board to consider approval of </w:t>
      </w:r>
      <w:r w:rsidR="00C5146E">
        <w:rPr>
          <w:sz w:val="22"/>
          <w:szCs w:val="22"/>
        </w:rPr>
        <w:t>Resolution 25-01 Staywell Health Plan JPA</w:t>
      </w:r>
    </w:p>
    <w:p w14:paraId="739FDC83" w14:textId="77777777" w:rsidR="000560E1" w:rsidRDefault="000560E1" w:rsidP="000560E1">
      <w:pPr>
        <w:ind w:left="2160"/>
        <w:rPr>
          <w:sz w:val="22"/>
          <w:szCs w:val="22"/>
        </w:rPr>
      </w:pPr>
    </w:p>
    <w:p w14:paraId="0E1FFF5B" w14:textId="125475E2" w:rsidR="00A5276F" w:rsidRDefault="000560E1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z w:val="22"/>
          <w:szCs w:val="22"/>
        </w:rPr>
        <w:tab/>
        <w:t xml:space="preserve">Board to consider approval of </w:t>
      </w:r>
      <w:r w:rsidR="00ED37B2">
        <w:rPr>
          <w:sz w:val="22"/>
          <w:szCs w:val="22"/>
        </w:rPr>
        <w:t xml:space="preserve">an </w:t>
      </w:r>
      <w:r w:rsidR="00C5146E">
        <w:rPr>
          <w:sz w:val="22"/>
          <w:szCs w:val="22"/>
        </w:rPr>
        <w:t>Aut</w:t>
      </w:r>
      <w:r w:rsidR="00A5276F">
        <w:rPr>
          <w:sz w:val="22"/>
          <w:szCs w:val="22"/>
        </w:rPr>
        <w:t xml:space="preserve">horized Certified Official for purposes of Federal </w:t>
      </w:r>
    </w:p>
    <w:p w14:paraId="285216C5" w14:textId="77777777" w:rsidR="00A5276F" w:rsidRDefault="00A5276F" w:rsidP="000560E1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>Real Property Status reporting</w:t>
      </w:r>
    </w:p>
    <w:p w14:paraId="599064E5" w14:textId="77777777" w:rsidR="00A5276F" w:rsidRDefault="00A5276F" w:rsidP="000560E1">
      <w:pPr>
        <w:ind w:left="2160"/>
        <w:rPr>
          <w:sz w:val="22"/>
          <w:szCs w:val="22"/>
        </w:rPr>
      </w:pPr>
    </w:p>
    <w:p w14:paraId="7F7C4E28" w14:textId="1C485A45" w:rsidR="00A5276F" w:rsidRDefault="00A5276F" w:rsidP="00A5276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Board to consider approval of</w:t>
      </w:r>
      <w:r w:rsidR="00ED37B2">
        <w:rPr>
          <w:sz w:val="22"/>
          <w:szCs w:val="22"/>
        </w:rPr>
        <w:t xml:space="preserve"> the Expanded Learning Opportunities Program Plan Guide update</w:t>
      </w:r>
      <w:r>
        <w:rPr>
          <w:sz w:val="22"/>
          <w:szCs w:val="22"/>
        </w:rPr>
        <w:t xml:space="preserve"> </w:t>
      </w:r>
      <w:r w:rsidR="00ED37B2">
        <w:rPr>
          <w:sz w:val="22"/>
          <w:szCs w:val="22"/>
        </w:rPr>
        <w:t>(</w:t>
      </w:r>
      <w:r>
        <w:rPr>
          <w:sz w:val="22"/>
          <w:szCs w:val="22"/>
        </w:rPr>
        <w:t>ELOP</w:t>
      </w:r>
      <w:r w:rsidR="00ED37B2">
        <w:rPr>
          <w:sz w:val="22"/>
          <w:szCs w:val="22"/>
        </w:rPr>
        <w:t>)</w:t>
      </w:r>
    </w:p>
    <w:p w14:paraId="511FD221" w14:textId="77777777" w:rsidR="00A5276F" w:rsidRDefault="00A5276F" w:rsidP="00A5276F">
      <w:pPr>
        <w:pStyle w:val="ListParagraph"/>
        <w:ind w:left="2880"/>
        <w:rPr>
          <w:sz w:val="22"/>
          <w:szCs w:val="22"/>
        </w:rPr>
      </w:pPr>
    </w:p>
    <w:p w14:paraId="00E2BC84" w14:textId="360B60EE" w:rsidR="00A5276F" w:rsidRDefault="00A5276F" w:rsidP="00A5276F">
      <w:pPr>
        <w:ind w:left="2160"/>
        <w:rPr>
          <w:sz w:val="22"/>
          <w:szCs w:val="22"/>
        </w:rPr>
      </w:pPr>
      <w:r>
        <w:rPr>
          <w:sz w:val="22"/>
          <w:szCs w:val="22"/>
        </w:rPr>
        <w:t>J.</w:t>
      </w:r>
      <w:r>
        <w:rPr>
          <w:sz w:val="22"/>
          <w:szCs w:val="22"/>
        </w:rPr>
        <w:tab/>
        <w:t>Board to consider approval</w:t>
      </w:r>
      <w:r w:rsidR="00F06238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 First Reading of ERCS Conflict of Interest/Related Party</w:t>
      </w:r>
    </w:p>
    <w:p w14:paraId="76945856" w14:textId="1AF37AAA" w:rsidR="002D5183" w:rsidRDefault="00A5276F" w:rsidP="002D5183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>Transaction Policy</w:t>
      </w:r>
      <w:r w:rsidR="000560E1" w:rsidRPr="00A5276F">
        <w:rPr>
          <w:sz w:val="22"/>
          <w:szCs w:val="22"/>
        </w:rPr>
        <w:t xml:space="preserve"> </w:t>
      </w:r>
    </w:p>
    <w:p w14:paraId="151818DD" w14:textId="77777777" w:rsidR="002D5183" w:rsidRDefault="002D5183" w:rsidP="002D5183">
      <w:pPr>
        <w:ind w:left="2160"/>
        <w:rPr>
          <w:sz w:val="22"/>
          <w:szCs w:val="22"/>
        </w:rPr>
      </w:pPr>
    </w:p>
    <w:p w14:paraId="0D999FEC" w14:textId="0FCE767B" w:rsidR="002D5183" w:rsidRDefault="002D5183" w:rsidP="002D5183">
      <w:pPr>
        <w:ind w:left="2160"/>
        <w:rPr>
          <w:sz w:val="22"/>
          <w:szCs w:val="22"/>
        </w:rPr>
      </w:pPr>
      <w:r>
        <w:rPr>
          <w:sz w:val="22"/>
          <w:szCs w:val="22"/>
        </w:rPr>
        <w:t>K.</w:t>
      </w:r>
      <w:r>
        <w:rPr>
          <w:sz w:val="22"/>
          <w:szCs w:val="22"/>
        </w:rPr>
        <w:tab/>
        <w:t>Board to consider approval of Amendments to ERCS Visitor Policy</w:t>
      </w:r>
    </w:p>
    <w:p w14:paraId="6087DD26" w14:textId="77777777" w:rsidR="00824025" w:rsidRDefault="00824025" w:rsidP="002D5183">
      <w:pPr>
        <w:ind w:left="2160"/>
        <w:rPr>
          <w:sz w:val="22"/>
          <w:szCs w:val="22"/>
        </w:rPr>
      </w:pPr>
    </w:p>
    <w:p w14:paraId="2DF4C8A2" w14:textId="032C2A43" w:rsidR="00824025" w:rsidRDefault="00824025" w:rsidP="002D5183">
      <w:pPr>
        <w:ind w:left="2160"/>
        <w:rPr>
          <w:sz w:val="22"/>
          <w:szCs w:val="22"/>
        </w:rPr>
      </w:pPr>
      <w:r>
        <w:rPr>
          <w:sz w:val="22"/>
          <w:szCs w:val="22"/>
        </w:rPr>
        <w:t>L.</w:t>
      </w:r>
      <w:r>
        <w:rPr>
          <w:sz w:val="22"/>
          <w:szCs w:val="22"/>
        </w:rPr>
        <w:tab/>
        <w:t>Board to consider approval of Return of Organization Exempt from Income Tax (Form 990)</w:t>
      </w:r>
    </w:p>
    <w:p w14:paraId="41F7DD6B" w14:textId="5523C788" w:rsidR="00824025" w:rsidRDefault="00824025" w:rsidP="002D5183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>California Exempt Organization Annual Information Return (Form199)</w:t>
      </w:r>
    </w:p>
    <w:p w14:paraId="760B6687" w14:textId="77777777" w:rsidR="002D5183" w:rsidRDefault="002D5183" w:rsidP="002D5183">
      <w:pPr>
        <w:ind w:left="2160"/>
        <w:rPr>
          <w:sz w:val="22"/>
          <w:szCs w:val="22"/>
        </w:rPr>
      </w:pPr>
    </w:p>
    <w:p w14:paraId="2234D4EE" w14:textId="77777777" w:rsidR="000560E1" w:rsidRPr="00F06238" w:rsidRDefault="000560E1" w:rsidP="00F06238">
      <w:pPr>
        <w:rPr>
          <w:sz w:val="22"/>
          <w:szCs w:val="22"/>
        </w:rPr>
      </w:pPr>
    </w:p>
    <w:p w14:paraId="5FD96D2D" w14:textId="77777777" w:rsidR="000560E1" w:rsidRDefault="000560E1" w:rsidP="000560E1">
      <w:pPr>
        <w:rPr>
          <w:sz w:val="22"/>
          <w:szCs w:val="22"/>
        </w:rPr>
      </w:pPr>
    </w:p>
    <w:p w14:paraId="333E3276" w14:textId="77777777" w:rsidR="000560E1" w:rsidRPr="00536EE6" w:rsidRDefault="000560E1" w:rsidP="000560E1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7422ADE8" w14:textId="77777777" w:rsidR="000560E1" w:rsidRPr="00E8721C" w:rsidRDefault="000560E1" w:rsidP="000560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7176A3B3" w14:textId="1970BEEE" w:rsidR="000560E1" w:rsidRDefault="004623F5" w:rsidP="000560E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</w:t>
      </w:r>
      <w:r w:rsidR="000560E1">
        <w:rPr>
          <w:sz w:val="22"/>
          <w:szCs w:val="22"/>
        </w:rPr>
        <w:t>.</w:t>
      </w:r>
      <w:r w:rsidR="000560E1">
        <w:rPr>
          <w:sz w:val="22"/>
          <w:szCs w:val="22"/>
        </w:rPr>
        <w:tab/>
      </w:r>
      <w:r w:rsidR="000560E1" w:rsidRPr="000F2560">
        <w:rPr>
          <w:sz w:val="22"/>
          <w:szCs w:val="22"/>
        </w:rPr>
        <w:t>Adjournment</w:t>
      </w:r>
      <w:r w:rsidR="000560E1">
        <w:rPr>
          <w:sz w:val="22"/>
          <w:szCs w:val="22"/>
        </w:rPr>
        <w:t>:</w:t>
      </w:r>
    </w:p>
    <w:p w14:paraId="6F730522" w14:textId="77777777" w:rsidR="000560E1" w:rsidRPr="00450E0B" w:rsidRDefault="000560E1" w:rsidP="000560E1">
      <w:pPr>
        <w:pStyle w:val="NoSpacing"/>
        <w:ind w:firstLine="720"/>
        <w:rPr>
          <w:b/>
          <w:bCs/>
          <w:sz w:val="22"/>
          <w:szCs w:val="22"/>
        </w:rPr>
      </w:pPr>
    </w:p>
    <w:p w14:paraId="2A98D3FA" w14:textId="0B7B6D12" w:rsidR="000560E1" w:rsidRPr="008C1FF6" w:rsidRDefault="000560E1" w:rsidP="000560E1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2D5183">
        <w:rPr>
          <w:i/>
          <w:sz w:val="22"/>
          <w:szCs w:val="22"/>
        </w:rPr>
        <w:t>February 11, 2025</w:t>
      </w:r>
    </w:p>
    <w:p w14:paraId="4408E394" w14:textId="77777777" w:rsidR="000560E1" w:rsidRDefault="000560E1" w:rsidP="000560E1"/>
    <w:p w14:paraId="240F82BA" w14:textId="77777777" w:rsidR="000560E1" w:rsidRPr="007D3E64" w:rsidRDefault="000560E1" w:rsidP="000560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0216EADF" w14:textId="77777777" w:rsidR="000560E1" w:rsidRPr="007D3E64" w:rsidRDefault="000560E1" w:rsidP="000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443D238F" w14:textId="77777777" w:rsidR="000560E1" w:rsidRPr="007D3E64" w:rsidRDefault="000560E1" w:rsidP="000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788A07C7" w14:textId="77777777" w:rsidR="000560E1" w:rsidRPr="007D3E64" w:rsidRDefault="000560E1" w:rsidP="000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62596489" w14:textId="77777777" w:rsidR="000560E1" w:rsidRPr="007D3E64" w:rsidRDefault="000560E1" w:rsidP="000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1A72D6BB" w14:textId="77777777" w:rsidR="000560E1" w:rsidRPr="007D3E64" w:rsidRDefault="000560E1" w:rsidP="00056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42A47A2F" w14:textId="77777777" w:rsidR="000560E1" w:rsidRDefault="000560E1" w:rsidP="000560E1"/>
    <w:p w14:paraId="3AF02408" w14:textId="77777777" w:rsidR="000560E1" w:rsidRDefault="000560E1" w:rsidP="000560E1"/>
    <w:p w14:paraId="29A32145" w14:textId="77777777" w:rsidR="000560E1" w:rsidRDefault="000560E1" w:rsidP="000560E1"/>
    <w:p w14:paraId="72403027" w14:textId="77777777" w:rsidR="000560E1" w:rsidRDefault="000560E1" w:rsidP="000560E1"/>
    <w:p w14:paraId="23842B13" w14:textId="77777777" w:rsidR="000560E1" w:rsidRDefault="000560E1" w:rsidP="000560E1"/>
    <w:p w14:paraId="4B975D1C" w14:textId="77777777" w:rsidR="007D08FE" w:rsidRDefault="007D08FE"/>
    <w:sectPr w:rsidR="007D08FE" w:rsidSect="000560E1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C80376A"/>
    <w:multiLevelType w:val="hybridMultilevel"/>
    <w:tmpl w:val="ADB68D36"/>
    <w:lvl w:ilvl="0" w:tplc="E190E0D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0"/>
  </w:num>
  <w:num w:numId="2" w16cid:durableId="947852214">
    <w:abstractNumId w:val="3"/>
  </w:num>
  <w:num w:numId="3" w16cid:durableId="877624046">
    <w:abstractNumId w:val="2"/>
  </w:num>
  <w:num w:numId="4" w16cid:durableId="146284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E1"/>
    <w:rsid w:val="000178B8"/>
    <w:rsid w:val="000560E1"/>
    <w:rsid w:val="0022206E"/>
    <w:rsid w:val="002D5183"/>
    <w:rsid w:val="003F3C79"/>
    <w:rsid w:val="004623F5"/>
    <w:rsid w:val="0049562E"/>
    <w:rsid w:val="007D08FE"/>
    <w:rsid w:val="00824025"/>
    <w:rsid w:val="00A5276F"/>
    <w:rsid w:val="00A805D8"/>
    <w:rsid w:val="00C5146E"/>
    <w:rsid w:val="00D07A9D"/>
    <w:rsid w:val="00DC008D"/>
    <w:rsid w:val="00E74818"/>
    <w:rsid w:val="00ED37B2"/>
    <w:rsid w:val="00F06238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AF2622"/>
  <w15:chartTrackingRefBased/>
  <w15:docId w15:val="{E876C2CC-0AF0-4C1D-9CD0-E1BB6C4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0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0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0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0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0E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560E1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0560E1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0560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4</cp:revision>
  <cp:lastPrinted>2025-01-16T23:43:00Z</cp:lastPrinted>
  <dcterms:created xsi:type="dcterms:W3CDTF">2025-01-15T18:26:00Z</dcterms:created>
  <dcterms:modified xsi:type="dcterms:W3CDTF">2025-01-16T23:46:00Z</dcterms:modified>
</cp:coreProperties>
</file>