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Tuesday, 06/17/2025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Regular Meeting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https://us06web.zoom.us/j/81283287079?pwd=lVPHLmeEVMg6G1slDrOzf4TWT2C4Sc.1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2025.5.20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hd w:fill="ffffff" w:val="clear"/>
        <w:spacing w:after="0" w:before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2025.06 Finance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hd w:fill="ffffff" w:val="clear"/>
        <w:spacing w:after="0" w:before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2025.06 BARs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hd w:fill="ffffff" w:val="clear"/>
        <w:spacing w:after="200" w:before="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Disposal List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GC Membership Changes and Additions</w:t>
      </w:r>
    </w:p>
    <w:p w:rsidR="00000000" w:rsidDel="00000000" w:rsidP="00000000" w:rsidRDefault="00000000" w:rsidRPr="00000000" w14:paraId="0000001B">
      <w:pPr>
        <w:shd w:fill="ffffff" w:val="clear"/>
        <w:spacing w:after="200" w:before="0" w:lineRule="auto"/>
        <w:ind w:left="0" w:firstLine="0"/>
        <w:rPr>
          <w:color w:val="222222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1283287079?pwd=lVPHLmeEVMg6G1slDrOzf4TWT2C4Sc.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nm6gcVSUDZGlL+6J//FclxTaQ==">CgMxLjA4AHIhMXQwMmE0MW9WNDZkUlp3MzVTZ055a09Sc0VVVTdWT1Zr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