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D8" w:rsidRPr="00F1741C" w:rsidRDefault="000371D8" w:rsidP="000371D8">
      <w:pPr>
        <w:jc w:val="center"/>
        <w:rPr>
          <w:rFonts w:ascii="Bernard MT Condensed" w:hAnsi="Bernard MT Condensed"/>
        </w:rPr>
      </w:pPr>
      <w:r>
        <w:rPr>
          <w:rFonts w:ascii="Bernard MT Condensed" w:hAnsi="Bernard MT Condensed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-95250</wp:posOffset>
            </wp:positionV>
            <wp:extent cx="954405" cy="954405"/>
            <wp:effectExtent l="0" t="0" r="0" b="0"/>
            <wp:wrapTight wrapText="bothSides">
              <wp:wrapPolygon edited="0">
                <wp:start x="0" y="0"/>
                <wp:lineTo x="0" y="21126"/>
                <wp:lineTo x="21126" y="21126"/>
                <wp:lineTo x="211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0</wp:posOffset>
            </wp:positionV>
            <wp:extent cx="849630" cy="859155"/>
            <wp:effectExtent l="0" t="0" r="7620" b="0"/>
            <wp:wrapTight wrapText="bothSides">
              <wp:wrapPolygon edited="0">
                <wp:start x="0" y="0"/>
                <wp:lineTo x="0" y="21073"/>
                <wp:lineTo x="21309" y="21073"/>
                <wp:lineTo x="21309" y="0"/>
                <wp:lineTo x="0" y="0"/>
              </wp:wrapPolygon>
            </wp:wrapTight>
            <wp:docPr id="1" name="Picture 1" descr="bchs color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hs color logo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41C">
        <w:rPr>
          <w:rFonts w:ascii="Bernard MT Condensed" w:hAnsi="Bernard MT Condensed"/>
        </w:rPr>
        <w:t>Bracken County Schools</w:t>
      </w:r>
    </w:p>
    <w:p w:rsidR="000371D8" w:rsidRPr="00F1741C" w:rsidRDefault="000371D8" w:rsidP="000371D8">
      <w:pPr>
        <w:jc w:val="center"/>
        <w:rPr>
          <w:rFonts w:ascii="Bernard MT Condensed" w:hAnsi="Bernard MT Condensed"/>
        </w:rPr>
      </w:pPr>
      <w:r w:rsidRPr="00F1741C">
        <w:rPr>
          <w:rFonts w:ascii="Bernard MT Condensed" w:hAnsi="Bernard MT Condensed"/>
        </w:rPr>
        <w:t xml:space="preserve">  348 West Miami Street</w:t>
      </w:r>
    </w:p>
    <w:p w:rsidR="000371D8" w:rsidRPr="00F1741C" w:rsidRDefault="000371D8" w:rsidP="000371D8">
      <w:pPr>
        <w:pStyle w:val="Heading1"/>
        <w:rPr>
          <w:rFonts w:ascii="Bernard MT Condensed" w:hAnsi="Bernard MT Condensed"/>
          <w:b w:val="0"/>
          <w:bCs w:val="0"/>
          <w:sz w:val="24"/>
        </w:rPr>
      </w:pPr>
      <w:r w:rsidRPr="00F1741C">
        <w:rPr>
          <w:rFonts w:ascii="Bernard MT Condensed" w:hAnsi="Bernard MT Condensed"/>
          <w:b w:val="0"/>
          <w:bCs w:val="0"/>
          <w:sz w:val="24"/>
        </w:rPr>
        <w:t>Brooksville, KY  41004</w:t>
      </w:r>
    </w:p>
    <w:p w:rsidR="000371D8" w:rsidRPr="00F1741C" w:rsidRDefault="000371D8" w:rsidP="000371D8">
      <w:pPr>
        <w:jc w:val="center"/>
      </w:pPr>
      <w:r w:rsidRPr="00F1741C">
        <w:rPr>
          <w:rFonts w:ascii="Bernard MT Condensed" w:hAnsi="Bernard MT Condensed"/>
        </w:rPr>
        <w:t>606-735-2523- phone</w:t>
      </w:r>
      <w:r w:rsidRPr="00F1741C">
        <w:rPr>
          <w:rFonts w:ascii="Bernard MT Condensed" w:hAnsi="Bernard MT Condensed"/>
        </w:rPr>
        <w:tab/>
        <w:t>606-735-3640- fax</w:t>
      </w:r>
    </w:p>
    <w:p w:rsidR="000371D8" w:rsidRDefault="000371D8" w:rsidP="000371D8">
      <w:pPr>
        <w:jc w:val="center"/>
        <w:rPr>
          <w:sz w:val="20"/>
        </w:rPr>
      </w:pPr>
      <w:proofErr w:type="gramStart"/>
      <w:r>
        <w:rPr>
          <w:rFonts w:ascii="French Script MT" w:hAnsi="French Script MT"/>
          <w:sz w:val="32"/>
        </w:rPr>
        <w:t>“Changing the world, one student at a time.”</w:t>
      </w:r>
      <w:proofErr w:type="gramEnd"/>
    </w:p>
    <w:p w:rsidR="000371D8" w:rsidRDefault="000371D8" w:rsidP="000371D8">
      <w:pPr>
        <w:jc w:val="center"/>
        <w:rPr>
          <w:b/>
          <w:sz w:val="28"/>
          <w:szCs w:val="28"/>
        </w:rPr>
      </w:pPr>
    </w:p>
    <w:p w:rsidR="000371D8" w:rsidRPr="00740301" w:rsidRDefault="000371D8" w:rsidP="000371D8">
      <w:pPr>
        <w:jc w:val="center"/>
        <w:rPr>
          <w:rFonts w:ascii="Arial" w:hAnsi="Arial" w:cs="Arial"/>
          <w:b/>
          <w:sz w:val="28"/>
        </w:rPr>
      </w:pPr>
      <w:r w:rsidRPr="00740301">
        <w:rPr>
          <w:rFonts w:ascii="Arial" w:hAnsi="Arial" w:cs="Arial"/>
          <w:b/>
          <w:sz w:val="28"/>
        </w:rPr>
        <w:t xml:space="preserve">Creativity Jot </w:t>
      </w:r>
      <w:proofErr w:type="gramStart"/>
      <w:r w:rsidRPr="00740301">
        <w:rPr>
          <w:rFonts w:ascii="Arial" w:hAnsi="Arial" w:cs="Arial"/>
          <w:b/>
          <w:sz w:val="28"/>
        </w:rPr>
        <w:t>Down</w:t>
      </w:r>
      <w:proofErr w:type="gramEnd"/>
      <w:r w:rsidRPr="00740301">
        <w:rPr>
          <w:rFonts w:ascii="Arial" w:hAnsi="Arial" w:cs="Arial"/>
          <w:b/>
          <w:sz w:val="28"/>
        </w:rPr>
        <w:t xml:space="preserve"> Tool</w:t>
      </w:r>
    </w:p>
    <w:p w:rsidR="000371D8" w:rsidRPr="001D550E" w:rsidRDefault="000371D8" w:rsidP="000371D8">
      <w:pPr>
        <w:pStyle w:val="ListParagraph"/>
        <w:rPr>
          <w:rFonts w:ascii="Arial" w:hAnsi="Arial" w:cs="Arial"/>
        </w:rPr>
      </w:pPr>
    </w:p>
    <w:p w:rsidR="000371D8" w:rsidRDefault="000371D8" w:rsidP="000371D8">
      <w:pPr>
        <w:rPr>
          <w:rFonts w:ascii="Arial" w:hAnsi="Arial" w:cs="Arial"/>
          <w:b/>
          <w:sz w:val="28"/>
        </w:rPr>
      </w:pPr>
    </w:p>
    <w:p w:rsidR="000371D8" w:rsidRPr="00D524EA" w:rsidRDefault="000371D8" w:rsidP="000371D8">
      <w:pPr>
        <w:rPr>
          <w:rFonts w:ascii="Arial" w:hAnsi="Arial" w:cs="Arial"/>
          <w:b/>
        </w:rPr>
      </w:pPr>
      <w:r w:rsidRPr="001D550E">
        <w:rPr>
          <w:rFonts w:ascii="Arial" w:hAnsi="Arial" w:cs="Arial"/>
          <w:b/>
          <w:sz w:val="28"/>
        </w:rPr>
        <w:t>Screening Tool</w:t>
      </w:r>
      <w:r>
        <w:rPr>
          <w:rFonts w:ascii="Arial" w:hAnsi="Arial" w:cs="Arial"/>
          <w:b/>
          <w:sz w:val="28"/>
        </w:rPr>
        <w:t xml:space="preserve">: </w:t>
      </w:r>
    </w:p>
    <w:p w:rsidR="000371D8" w:rsidRPr="00D524EA" w:rsidRDefault="000371D8" w:rsidP="000371D8">
      <w:pPr>
        <w:rPr>
          <w:rFonts w:ascii="Arial" w:hAnsi="Arial" w:cs="Arial"/>
        </w:rPr>
      </w:pPr>
      <w:r w:rsidRPr="00D524EA">
        <w:rPr>
          <w:rFonts w:ascii="Arial" w:hAnsi="Arial" w:cs="Arial"/>
        </w:rPr>
        <w:t xml:space="preserve">Classroom teachers will complete the </w:t>
      </w:r>
      <w:r>
        <w:rPr>
          <w:rFonts w:ascii="Arial" w:hAnsi="Arial" w:cs="Arial"/>
        </w:rPr>
        <w:t>Creative Thinking Jot Down tool in October.</w:t>
      </w:r>
      <w:r w:rsidRPr="00D524EA">
        <w:rPr>
          <w:rFonts w:ascii="Arial" w:hAnsi="Arial" w:cs="Arial"/>
        </w:rPr>
        <w:t xml:space="preserve"> </w:t>
      </w:r>
    </w:p>
    <w:p w:rsidR="000371D8" w:rsidRPr="001D550E" w:rsidRDefault="000371D8" w:rsidP="000371D8">
      <w:pPr>
        <w:rPr>
          <w:rFonts w:ascii="Arial" w:hAnsi="Arial" w:cs="Arial"/>
        </w:rPr>
      </w:pPr>
    </w:p>
    <w:p w:rsidR="000371D8" w:rsidRPr="001D550E" w:rsidRDefault="000371D8" w:rsidP="000371D8">
      <w:pPr>
        <w:rPr>
          <w:rFonts w:ascii="Arial" w:hAnsi="Arial" w:cs="Arial"/>
        </w:rPr>
      </w:pPr>
    </w:p>
    <w:p w:rsidR="000371D8" w:rsidRDefault="000371D8" w:rsidP="000371D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Directions for Screening Tool</w:t>
      </w:r>
      <w:r w:rsidRPr="001D550E">
        <w:rPr>
          <w:rFonts w:ascii="Arial" w:hAnsi="Arial" w:cs="Arial"/>
          <w:b/>
          <w:sz w:val="28"/>
        </w:rPr>
        <w:t>:</w:t>
      </w:r>
    </w:p>
    <w:p w:rsidR="000371D8" w:rsidRPr="001D550E" w:rsidRDefault="000371D8" w:rsidP="000371D8">
      <w:pPr>
        <w:rPr>
          <w:rFonts w:ascii="Arial" w:hAnsi="Arial" w:cs="Arial"/>
          <w:b/>
          <w:sz w:val="28"/>
        </w:rPr>
      </w:pPr>
    </w:p>
    <w:p w:rsidR="000371D8" w:rsidRDefault="000371D8" w:rsidP="000371D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Each teacher submitting screening tools should make sure the Jot Down Screening tool has the following label at the top:  Teacher Name, Grade, and Date</w:t>
      </w:r>
    </w:p>
    <w:p w:rsidR="000371D8" w:rsidRDefault="000371D8" w:rsidP="000371D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 one Jot Down tool per teacher.</w:t>
      </w:r>
    </w:p>
    <w:p w:rsidR="000371D8" w:rsidRDefault="000371D8" w:rsidP="000371D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 students demonstrate the characteristics listed on this screen tool, during the observation period, please write the student’s first and last name in each characteristic box they demonstrate frequently.</w:t>
      </w:r>
    </w:p>
    <w:p w:rsidR="000371D8" w:rsidRDefault="000371D8" w:rsidP="000371D8">
      <w:pPr>
        <w:ind w:left="720"/>
        <w:rPr>
          <w:rFonts w:ascii="Arial" w:hAnsi="Arial" w:cs="Arial"/>
        </w:rPr>
      </w:pPr>
    </w:p>
    <w:p w:rsidR="000371D8" w:rsidRDefault="000371D8" w:rsidP="000371D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After Screening Tools are collected, priority will be given to students who have</w:t>
      </w:r>
      <w:r w:rsidRPr="001D550E">
        <w:rPr>
          <w:rFonts w:ascii="Arial" w:hAnsi="Arial" w:cs="Arial"/>
          <w:b/>
          <w:sz w:val="28"/>
        </w:rPr>
        <w:t>:</w:t>
      </w:r>
    </w:p>
    <w:p w:rsidR="000371D8" w:rsidRDefault="000371D8" w:rsidP="000371D8">
      <w:pPr>
        <w:ind w:left="720"/>
        <w:rPr>
          <w:rFonts w:ascii="Arial" w:hAnsi="Arial" w:cs="Arial"/>
        </w:rPr>
      </w:pPr>
    </w:p>
    <w:p w:rsidR="000371D8" w:rsidRDefault="000371D8" w:rsidP="000371D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Demonstrated characteristics </w:t>
      </w:r>
      <w:r w:rsidRPr="00D524EA">
        <w:rPr>
          <w:rFonts w:ascii="Arial" w:hAnsi="Arial" w:cs="Arial"/>
          <w:b/>
        </w:rPr>
        <w:t>listed in 14 out of the 16 boxes on the Jot Down</w:t>
      </w:r>
      <w:r>
        <w:rPr>
          <w:rFonts w:ascii="Arial" w:hAnsi="Arial" w:cs="Arial"/>
        </w:rPr>
        <w:t xml:space="preserve"> in the area of Creativity/Divergent Thinking. </w:t>
      </w:r>
    </w:p>
    <w:p w:rsidR="000371D8" w:rsidRDefault="000371D8" w:rsidP="000371D8">
      <w:pPr>
        <w:rPr>
          <w:rFonts w:ascii="Arial" w:hAnsi="Arial" w:cs="Arial"/>
        </w:rPr>
      </w:pPr>
    </w:p>
    <w:p w:rsidR="000371D8" w:rsidRDefault="000371D8" w:rsidP="000371D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least </w:t>
      </w:r>
      <w:r w:rsidRPr="00E42561">
        <w:rPr>
          <w:rFonts w:ascii="Arial" w:hAnsi="Arial" w:cs="Arial"/>
          <w:b/>
        </w:rPr>
        <w:t>two other pieces of evidence</w:t>
      </w:r>
      <w:r>
        <w:rPr>
          <w:rFonts w:ascii="Arial" w:hAnsi="Arial" w:cs="Arial"/>
        </w:rPr>
        <w:t xml:space="preserve"> must be considered by the identification committee can review a student </w:t>
      </w:r>
      <w:proofErr w:type="gramStart"/>
      <w:r>
        <w:rPr>
          <w:rFonts w:ascii="Arial" w:hAnsi="Arial" w:cs="Arial"/>
        </w:rPr>
        <w:t>receives</w:t>
      </w:r>
      <w:proofErr w:type="gramEnd"/>
      <w:r>
        <w:rPr>
          <w:rFonts w:ascii="Arial" w:hAnsi="Arial" w:cs="Arial"/>
        </w:rPr>
        <w:t xml:space="preserve"> services.</w:t>
      </w:r>
    </w:p>
    <w:p w:rsidR="000371D8" w:rsidRDefault="000371D8" w:rsidP="000371D8">
      <w:pPr>
        <w:rPr>
          <w:rFonts w:ascii="Arial" w:hAnsi="Arial" w:cs="Arial"/>
        </w:rPr>
      </w:pPr>
    </w:p>
    <w:p w:rsidR="000371D8" w:rsidRDefault="000371D8" w:rsidP="000371D8">
      <w:pPr>
        <w:rPr>
          <w:rFonts w:ascii="Arial" w:hAnsi="Arial" w:cs="Arial"/>
        </w:rPr>
      </w:pPr>
    </w:p>
    <w:p w:rsidR="000371D8" w:rsidRDefault="000371D8" w:rsidP="000371D8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Creative/Divergent Thinking </w:t>
      </w:r>
    </w:p>
    <w:p w:rsidR="000371D8" w:rsidRPr="00F704A9" w:rsidRDefault="000371D8" w:rsidP="000371D8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(4</w:t>
      </w:r>
      <w:r w:rsidRPr="00867C93">
        <w:rPr>
          <w:rFonts w:ascii="Arial" w:hAnsi="Arial" w:cs="Arial"/>
          <w:b/>
          <w:sz w:val="40"/>
          <w:vertAlign w:val="superscript"/>
        </w:rPr>
        <w:t>th</w:t>
      </w:r>
      <w:r>
        <w:rPr>
          <w:rFonts w:ascii="Arial" w:hAnsi="Arial" w:cs="Arial"/>
          <w:b/>
          <w:sz w:val="40"/>
        </w:rPr>
        <w:t xml:space="preserve"> – 12</w:t>
      </w:r>
      <w:r w:rsidRPr="00867C93">
        <w:rPr>
          <w:rFonts w:ascii="Arial" w:hAnsi="Arial" w:cs="Arial"/>
          <w:b/>
          <w:sz w:val="40"/>
          <w:vertAlign w:val="superscript"/>
        </w:rPr>
        <w:t>th</w:t>
      </w:r>
      <w:r>
        <w:rPr>
          <w:rFonts w:ascii="Arial" w:hAnsi="Arial" w:cs="Arial"/>
          <w:b/>
          <w:sz w:val="40"/>
        </w:rPr>
        <w:t>)</w:t>
      </w:r>
    </w:p>
    <w:p w:rsidR="000371D8" w:rsidRPr="00F704A9" w:rsidRDefault="000371D8" w:rsidP="000371D8">
      <w:pPr>
        <w:jc w:val="center"/>
        <w:rPr>
          <w:rFonts w:ascii="Arial" w:hAnsi="Arial" w:cs="Arial"/>
          <w:sz w:val="32"/>
        </w:rPr>
      </w:pPr>
    </w:p>
    <w:p w:rsidR="000371D8" w:rsidRPr="00D524EA" w:rsidRDefault="000371D8" w:rsidP="000371D8">
      <w:pPr>
        <w:rPr>
          <w:rFonts w:ascii="Arial" w:hAnsi="Arial" w:cs="Arial"/>
          <w:b/>
        </w:rPr>
      </w:pPr>
      <w:r w:rsidRPr="009B7EF2">
        <w:rPr>
          <w:rFonts w:ascii="Arial" w:hAnsi="Arial" w:cs="Arial"/>
          <w:b/>
          <w:sz w:val="28"/>
        </w:rPr>
        <w:t>Definition</w:t>
      </w:r>
      <w:r w:rsidRPr="00F704A9">
        <w:rPr>
          <w:rFonts w:ascii="Arial" w:hAnsi="Arial" w:cs="Arial"/>
          <w:b/>
        </w:rPr>
        <w:t xml:space="preserve"> </w:t>
      </w:r>
      <w:r w:rsidRPr="00D524EA">
        <w:rPr>
          <w:rFonts w:ascii="Arial" w:hAnsi="Arial" w:cs="Arial"/>
          <w:b/>
        </w:rPr>
        <w:t>(as defined is 704 KAR 3:285 – Gifted and Talented Services):</w:t>
      </w:r>
    </w:p>
    <w:p w:rsidR="000371D8" w:rsidRPr="00D524EA" w:rsidRDefault="000371D8" w:rsidP="000371D8">
      <w:pPr>
        <w:rPr>
          <w:rFonts w:ascii="Arial" w:hAnsi="Arial" w:cs="Arial"/>
        </w:rPr>
      </w:pPr>
      <w:proofErr w:type="gramStart"/>
      <w:r w:rsidRPr="00D524EA">
        <w:rPr>
          <w:rFonts w:ascii="Arial" w:hAnsi="Arial" w:cs="Arial"/>
          <w:i/>
        </w:rPr>
        <w:t xml:space="preserve">Possessing either </w:t>
      </w:r>
      <w:r w:rsidRPr="00D524EA">
        <w:rPr>
          <w:rFonts w:ascii="Arial" w:hAnsi="Arial" w:cs="Arial"/>
          <w:i/>
          <w:u w:val="single"/>
        </w:rPr>
        <w:t>demonstrated</w:t>
      </w:r>
      <w:r w:rsidRPr="00D524EA">
        <w:rPr>
          <w:rFonts w:ascii="Arial" w:hAnsi="Arial" w:cs="Arial"/>
          <w:i/>
        </w:rPr>
        <w:t xml:space="preserve"> or </w:t>
      </w:r>
      <w:r w:rsidRPr="00D524EA">
        <w:rPr>
          <w:rFonts w:ascii="Arial" w:hAnsi="Arial" w:cs="Arial"/>
          <w:i/>
          <w:u w:val="single"/>
        </w:rPr>
        <w:t>potential</w:t>
      </w:r>
      <w:r w:rsidRPr="00D524EA">
        <w:rPr>
          <w:rFonts w:ascii="Arial" w:hAnsi="Arial" w:cs="Arial"/>
          <w:i/>
        </w:rPr>
        <w:t xml:space="preserve"> ability to perform at an exceptionally high level in </w:t>
      </w:r>
      <w:r>
        <w:rPr>
          <w:rFonts w:ascii="Arial" w:hAnsi="Arial" w:cs="Arial"/>
          <w:i/>
        </w:rPr>
        <w:t>creative thinking and divergent approaches to conventional tasks as evidenced by innovative or creative reasoning, advanced insight and imagination, and solving problems in unique ways.</w:t>
      </w:r>
      <w:proofErr w:type="gramEnd"/>
    </w:p>
    <w:p w:rsidR="000371D8" w:rsidRDefault="000371D8" w:rsidP="008927C5">
      <w:pPr>
        <w:jc w:val="center"/>
        <w:rPr>
          <w:rFonts w:ascii="Arial" w:hAnsi="Arial" w:cs="Arial"/>
          <w:b/>
          <w:sz w:val="28"/>
          <w:szCs w:val="40"/>
        </w:rPr>
      </w:pPr>
    </w:p>
    <w:p w:rsidR="000371D8" w:rsidRDefault="000371D8" w:rsidP="008927C5">
      <w:pPr>
        <w:jc w:val="center"/>
        <w:rPr>
          <w:rFonts w:ascii="Arial" w:hAnsi="Arial" w:cs="Arial"/>
          <w:b/>
          <w:sz w:val="28"/>
          <w:szCs w:val="40"/>
        </w:rPr>
      </w:pPr>
    </w:p>
    <w:p w:rsidR="000371D8" w:rsidRDefault="000371D8" w:rsidP="008927C5">
      <w:pPr>
        <w:jc w:val="center"/>
        <w:rPr>
          <w:rFonts w:ascii="Arial" w:hAnsi="Arial" w:cs="Arial"/>
          <w:b/>
          <w:sz w:val="28"/>
          <w:szCs w:val="40"/>
        </w:rPr>
      </w:pPr>
    </w:p>
    <w:p w:rsidR="000371D8" w:rsidRDefault="000371D8" w:rsidP="008927C5">
      <w:pPr>
        <w:jc w:val="center"/>
        <w:rPr>
          <w:rFonts w:ascii="Arial" w:hAnsi="Arial" w:cs="Arial"/>
          <w:b/>
          <w:sz w:val="28"/>
          <w:szCs w:val="40"/>
        </w:rPr>
      </w:pPr>
    </w:p>
    <w:p w:rsidR="000371D8" w:rsidRDefault="000371D8" w:rsidP="008927C5">
      <w:pPr>
        <w:jc w:val="center"/>
        <w:rPr>
          <w:rFonts w:ascii="Arial" w:hAnsi="Arial" w:cs="Arial"/>
          <w:b/>
          <w:sz w:val="28"/>
          <w:szCs w:val="40"/>
        </w:rPr>
      </w:pPr>
    </w:p>
    <w:p w:rsidR="008927C5" w:rsidRDefault="008927C5" w:rsidP="008927C5">
      <w:pPr>
        <w:jc w:val="center"/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sz w:val="28"/>
          <w:szCs w:val="40"/>
        </w:rPr>
        <w:lastRenderedPageBreak/>
        <w:t>Bracken</w:t>
      </w:r>
      <w:r w:rsidRPr="00FA273C">
        <w:rPr>
          <w:rFonts w:ascii="Arial" w:hAnsi="Arial" w:cs="Arial"/>
          <w:b/>
          <w:sz w:val="28"/>
          <w:szCs w:val="40"/>
        </w:rPr>
        <w:t xml:space="preserve"> County Schools: Creative/Divergent Thinking Jot Down</w:t>
      </w:r>
      <w:r w:rsidR="007B15F1">
        <w:rPr>
          <w:rFonts w:ascii="Arial" w:hAnsi="Arial" w:cs="Arial"/>
          <w:b/>
          <w:sz w:val="28"/>
          <w:szCs w:val="40"/>
        </w:rPr>
        <w:t xml:space="preserve"> Tool</w:t>
      </w:r>
      <w:bookmarkStart w:id="0" w:name="_GoBack"/>
      <w:bookmarkEnd w:id="0"/>
    </w:p>
    <w:p w:rsidR="000371D8" w:rsidRPr="00FA273C" w:rsidRDefault="000371D8" w:rsidP="008927C5">
      <w:pPr>
        <w:jc w:val="center"/>
        <w:rPr>
          <w:rFonts w:ascii="Arial" w:hAnsi="Arial" w:cs="Arial"/>
          <w:b/>
          <w:sz w:val="28"/>
          <w:szCs w:val="40"/>
        </w:rPr>
      </w:pPr>
    </w:p>
    <w:p w:rsidR="008927C5" w:rsidRDefault="008927C5" w:rsidP="008927C5">
      <w:pPr>
        <w:jc w:val="center"/>
        <w:rPr>
          <w:rFonts w:ascii="Arial" w:hAnsi="Arial" w:cs="Arial"/>
          <w:b/>
          <w:sz w:val="32"/>
          <w:szCs w:val="40"/>
        </w:rPr>
      </w:pPr>
      <w:r w:rsidRPr="00FA273C">
        <w:rPr>
          <w:rFonts w:ascii="Arial" w:hAnsi="Arial" w:cs="Arial"/>
          <w:b/>
          <w:sz w:val="24"/>
          <w:szCs w:val="40"/>
        </w:rPr>
        <w:t>Teacher Name</w:t>
      </w:r>
      <w:proofErr w:type="gramStart"/>
      <w:r w:rsidRPr="00FA273C">
        <w:rPr>
          <w:rFonts w:ascii="Arial" w:hAnsi="Arial" w:cs="Arial"/>
          <w:b/>
          <w:sz w:val="24"/>
          <w:szCs w:val="40"/>
        </w:rPr>
        <w:t>:_</w:t>
      </w:r>
      <w:proofErr w:type="gramEnd"/>
      <w:r w:rsidRPr="00FA273C">
        <w:rPr>
          <w:rFonts w:ascii="Arial" w:hAnsi="Arial" w:cs="Arial"/>
          <w:b/>
          <w:sz w:val="24"/>
          <w:szCs w:val="40"/>
        </w:rPr>
        <w:t xml:space="preserve">___________________  </w:t>
      </w:r>
      <w:proofErr w:type="spellStart"/>
      <w:r w:rsidR="000371D8">
        <w:rPr>
          <w:rFonts w:ascii="Arial" w:hAnsi="Arial" w:cs="Arial"/>
          <w:b/>
          <w:sz w:val="24"/>
          <w:szCs w:val="40"/>
        </w:rPr>
        <w:t>Grade</w:t>
      </w:r>
      <w:r w:rsidR="000371D8" w:rsidRPr="00FA273C">
        <w:rPr>
          <w:rFonts w:ascii="Arial" w:hAnsi="Arial" w:cs="Arial"/>
          <w:b/>
          <w:sz w:val="24"/>
          <w:szCs w:val="40"/>
        </w:rPr>
        <w:t>:____________</w:t>
      </w:r>
      <w:r w:rsidRPr="00FA273C">
        <w:rPr>
          <w:rFonts w:ascii="Arial" w:hAnsi="Arial" w:cs="Arial"/>
          <w:b/>
          <w:sz w:val="24"/>
          <w:szCs w:val="40"/>
        </w:rPr>
        <w:t>Date</w:t>
      </w:r>
      <w:proofErr w:type="spellEnd"/>
      <w:r w:rsidRPr="00FA273C">
        <w:rPr>
          <w:rFonts w:ascii="Arial" w:hAnsi="Arial" w:cs="Arial"/>
          <w:b/>
          <w:sz w:val="24"/>
          <w:szCs w:val="40"/>
        </w:rPr>
        <w:t>:____________</w:t>
      </w:r>
    </w:p>
    <w:p w:rsidR="008927C5" w:rsidRPr="00FA273C" w:rsidRDefault="008927C5" w:rsidP="008927C5">
      <w:pPr>
        <w:jc w:val="center"/>
        <w:rPr>
          <w:rFonts w:ascii="Arial" w:hAnsi="Arial" w:cs="Arial"/>
          <w:b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927C5" w:rsidTr="004677F3">
        <w:tc>
          <w:tcPr>
            <w:tcW w:w="2394" w:type="dxa"/>
          </w:tcPr>
          <w:p w:rsidR="008927C5" w:rsidRPr="00FA273C" w:rsidRDefault="008927C5" w:rsidP="004677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Fluency – many ideas.</w:t>
            </w:r>
          </w:p>
        </w:tc>
        <w:tc>
          <w:tcPr>
            <w:tcW w:w="2394" w:type="dxa"/>
          </w:tcPr>
          <w:p w:rsidR="008927C5" w:rsidRPr="00FA273C" w:rsidRDefault="008927C5" w:rsidP="004677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Flexibility – able to change ideas</w:t>
            </w:r>
          </w:p>
        </w:tc>
        <w:tc>
          <w:tcPr>
            <w:tcW w:w="2394" w:type="dxa"/>
          </w:tcPr>
          <w:p w:rsidR="008927C5" w:rsidRPr="00FA273C" w:rsidRDefault="008927C5" w:rsidP="004677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Elaboration – able to add to ideas</w:t>
            </w:r>
          </w:p>
        </w:tc>
        <w:tc>
          <w:tcPr>
            <w:tcW w:w="2394" w:type="dxa"/>
          </w:tcPr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Originality – has ideas no one else may have thought of</w:t>
            </w: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Pr="00FA273C" w:rsidRDefault="008927C5" w:rsidP="004677F3">
            <w:pPr>
              <w:rPr>
                <w:rFonts w:ascii="Arial" w:hAnsi="Arial" w:cs="Arial"/>
                <w:sz w:val="24"/>
              </w:rPr>
            </w:pPr>
          </w:p>
        </w:tc>
      </w:tr>
      <w:tr w:rsidR="008927C5" w:rsidTr="004677F3">
        <w:tc>
          <w:tcPr>
            <w:tcW w:w="2394" w:type="dxa"/>
          </w:tcPr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Alert and curious, constantly asking questions about everything and anything</w:t>
            </w: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Pr="00FA273C" w:rsidRDefault="008927C5" w:rsidP="00467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94" w:type="dxa"/>
          </w:tcPr>
          <w:p w:rsidR="008927C5" w:rsidRPr="00FA273C" w:rsidRDefault="008927C5" w:rsidP="004677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May be bored with routine tasks</w:t>
            </w:r>
          </w:p>
        </w:tc>
        <w:tc>
          <w:tcPr>
            <w:tcW w:w="2394" w:type="dxa"/>
          </w:tcPr>
          <w:p w:rsidR="008927C5" w:rsidRPr="00FA273C" w:rsidRDefault="008927C5" w:rsidP="004677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Imaginative – has a strong sense of fantasy</w:t>
            </w:r>
          </w:p>
        </w:tc>
        <w:tc>
          <w:tcPr>
            <w:tcW w:w="2394" w:type="dxa"/>
          </w:tcPr>
          <w:p w:rsidR="008927C5" w:rsidRPr="00FA273C" w:rsidRDefault="008927C5" w:rsidP="004677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May daydream at times</w:t>
            </w:r>
          </w:p>
        </w:tc>
      </w:tr>
      <w:tr w:rsidR="008927C5" w:rsidTr="004677F3">
        <w:tc>
          <w:tcPr>
            <w:tcW w:w="2394" w:type="dxa"/>
          </w:tcPr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May be uninhibited in expressions or opinions, is sometimes radical/ tenacious</w:t>
            </w: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Pr="00FA273C" w:rsidRDefault="008927C5" w:rsidP="00467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94" w:type="dxa"/>
          </w:tcPr>
          <w:p w:rsidR="008927C5" w:rsidRPr="00FA273C" w:rsidRDefault="008927C5" w:rsidP="004677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High risk taker, adventurous, speculative</w:t>
            </w:r>
          </w:p>
        </w:tc>
        <w:tc>
          <w:tcPr>
            <w:tcW w:w="2394" w:type="dxa"/>
          </w:tcPr>
          <w:p w:rsidR="008927C5" w:rsidRPr="00FA273C" w:rsidRDefault="008927C5" w:rsidP="004677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High energy level which may at times cause student to get in trouble</w:t>
            </w:r>
          </w:p>
        </w:tc>
        <w:tc>
          <w:tcPr>
            <w:tcW w:w="2394" w:type="dxa"/>
          </w:tcPr>
          <w:p w:rsidR="008927C5" w:rsidRPr="00FA273C" w:rsidRDefault="008927C5" w:rsidP="004677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Sense of humor – sees humor in situations others do not see</w:t>
            </w:r>
          </w:p>
        </w:tc>
      </w:tr>
      <w:tr w:rsidR="008927C5" w:rsidTr="004677F3">
        <w:tc>
          <w:tcPr>
            <w:tcW w:w="2394" w:type="dxa"/>
          </w:tcPr>
          <w:p w:rsidR="008927C5" w:rsidRPr="00FA273C" w:rsidRDefault="008927C5" w:rsidP="004677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Has low interest for providing details</w:t>
            </w:r>
          </w:p>
        </w:tc>
        <w:tc>
          <w:tcPr>
            <w:tcW w:w="2394" w:type="dxa"/>
          </w:tcPr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May not read rules or may question the rules</w:t>
            </w: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Default="008927C5" w:rsidP="004677F3">
            <w:pPr>
              <w:rPr>
                <w:rFonts w:ascii="Arial" w:hAnsi="Arial" w:cs="Arial"/>
                <w:sz w:val="24"/>
              </w:rPr>
            </w:pPr>
          </w:p>
          <w:p w:rsidR="008927C5" w:rsidRPr="00FA273C" w:rsidRDefault="008927C5" w:rsidP="004677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94" w:type="dxa"/>
          </w:tcPr>
          <w:p w:rsidR="008927C5" w:rsidRPr="00FA273C" w:rsidRDefault="008927C5" w:rsidP="004677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Enjoys spontaneous activities</w:t>
            </w:r>
          </w:p>
        </w:tc>
        <w:tc>
          <w:tcPr>
            <w:tcW w:w="2394" w:type="dxa"/>
          </w:tcPr>
          <w:p w:rsidR="008927C5" w:rsidRPr="00FA273C" w:rsidRDefault="008927C5" w:rsidP="004677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Appears reflective or idealistic </w:t>
            </w:r>
          </w:p>
        </w:tc>
      </w:tr>
    </w:tbl>
    <w:p w:rsidR="00A64854" w:rsidRDefault="007B15F1"/>
    <w:sectPr w:rsidR="00A64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0145"/>
    <w:multiLevelType w:val="hybridMultilevel"/>
    <w:tmpl w:val="C9C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C5"/>
    <w:rsid w:val="000371D8"/>
    <w:rsid w:val="0031372B"/>
    <w:rsid w:val="007B15F1"/>
    <w:rsid w:val="008927C5"/>
    <w:rsid w:val="00A7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C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371D8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371D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0371D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C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371D8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371D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0371D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Jefferson, Leah - Principal</dc:creator>
  <cp:lastModifiedBy>Jefferson, Leah - Principal</cp:lastModifiedBy>
  <cp:revision>4</cp:revision>
  <dcterms:created xsi:type="dcterms:W3CDTF">2015-12-02T15:21:00Z</dcterms:created>
  <dcterms:modified xsi:type="dcterms:W3CDTF">2016-03-23T15:12:00Z</dcterms:modified>
</cp:coreProperties>
</file>