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</w:rPr>
        <w:drawing>
          <wp:inline distB="114300" distT="114300" distL="114300" distR="114300">
            <wp:extent cx="2233613" cy="133157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3613" cy="13315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  </w:t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center"/>
        <w:rPr>
          <w:rFonts w:ascii="Comic Sans MS" w:cs="Comic Sans MS" w:eastAsia="Comic Sans MS" w:hAnsi="Comic Sans MS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Myrtle 4th Grade Supply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Backpack (non-rolling)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2 packs of Ticonderoga pencils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pack of pencil top erasers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pack of 4 expo markers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2 composition notebooks (NO spiral or wires)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4 plastic folders with pockets and prongs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2 packs of Clorox wipes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3 large boxes of Kleenex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box of gallon Ziploc bags (boys)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box of sandwich Ziploc bags (girls)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bottle of disinfectant spray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bottle of germ-x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box of 24 count Crayola crayons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pencil pouch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pair student scissors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1 pair of earbuds (that will fit in the pencil pouch)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Merriweather" w:cs="Merriweather" w:eastAsia="Merriweather" w:hAnsi="Merriweather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rFonts w:ascii="Merriweather" w:cs="Merriweather" w:eastAsia="Merriweather" w:hAnsi="Merriweather"/>
          <w:sz w:val="36"/>
          <w:szCs w:val="36"/>
        </w:rPr>
      </w:pPr>
      <w:r w:rsidDel="00000000" w:rsidR="00000000" w:rsidRPr="00000000">
        <w:rPr>
          <w:rFonts w:ascii="Merriweather" w:cs="Merriweather" w:eastAsia="Merriweather" w:hAnsi="Merriweather"/>
          <w:sz w:val="28"/>
          <w:szCs w:val="28"/>
          <w:rtl w:val="0"/>
        </w:rPr>
        <w:t xml:space="preserve">Wishlist:  white copy paper, colored copy paper, colored cardstock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erriweath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Merriweather-regular.ttf"/><Relationship Id="rId6" Type="http://schemas.openxmlformats.org/officeDocument/2006/relationships/font" Target="fonts/Merriweather-bold.ttf"/><Relationship Id="rId7" Type="http://schemas.openxmlformats.org/officeDocument/2006/relationships/font" Target="fonts/Merriweather-italic.ttf"/><Relationship Id="rId8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YOMO2LVQVd0xItLAMAIofbBlgQ==">CgMxLjA4AHIhMW1mYWUyZGNLaldfVGxBQUYtakF2YUp1WkhVaHpTT2ln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