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3855"/>
          <w:tab w:val="right" w:pos="8712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  G  E  N  D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BRIMFIELD COMMUNITY UNIT SCHOOL DISTRICT #309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BRIMFIELD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SPECIAL M</w:t>
      </w:r>
      <w:r w:rsidDel="00000000" w:rsidR="00000000" w:rsidRPr="00000000">
        <w:rPr>
          <w:b w:val="1"/>
          <w:vertAlign w:val="baseline"/>
          <w:rtl w:val="0"/>
        </w:rPr>
        <w:t xml:space="preserve">EETING – </w:t>
      </w:r>
      <w:r w:rsidDel="00000000" w:rsidR="00000000" w:rsidRPr="00000000">
        <w:rPr>
          <w:b w:val="1"/>
          <w:rtl w:val="0"/>
        </w:rPr>
        <w:t xml:space="preserve">MON</w:t>
      </w:r>
      <w:r w:rsidDel="00000000" w:rsidR="00000000" w:rsidRPr="00000000">
        <w:rPr>
          <w:b w:val="1"/>
          <w:vertAlign w:val="baseline"/>
          <w:rtl w:val="0"/>
        </w:rPr>
        <w:t xml:space="preserve">DAY, </w:t>
      </w:r>
      <w:r w:rsidDel="00000000" w:rsidR="00000000" w:rsidRPr="00000000">
        <w:rPr>
          <w:b w:val="1"/>
          <w:rtl w:val="0"/>
        </w:rPr>
        <w:t xml:space="preserve">FEBRUARY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vertAlign w:val="baseline"/>
          <w:rtl w:val="0"/>
        </w:rPr>
        <w:t xml:space="preserve">, 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BRIMFIELD HIGH SCHOOL – </w:t>
      </w:r>
      <w:r w:rsidDel="00000000" w:rsidR="00000000" w:rsidRPr="00000000">
        <w:rPr>
          <w:b w:val="1"/>
          <w:rtl w:val="0"/>
        </w:rPr>
        <w:t xml:space="preserve">LIBRARY - 7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0"/>
        <w:gridCol w:w="255"/>
        <w:tblGridChange w:id="0">
          <w:tblGrid>
            <w:gridCol w:w="9750"/>
            <w:gridCol w:w="2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    Call to Order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   </w:t>
            </w:r>
            <w:r w:rsidDel="00000000" w:rsidR="00000000" w:rsidRPr="00000000">
              <w:rPr>
                <w:rtl w:val="0"/>
              </w:rPr>
              <w:t xml:space="preserve">Roll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III.  Pledge of Allegiance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IV.  Recognize Visitors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vertAlign w:val="baseline"/>
                <w:rtl w:val="0"/>
              </w:rPr>
              <w:t xml:space="preserve">.   </w:t>
            </w:r>
            <w:r w:rsidDel="00000000" w:rsidR="00000000" w:rsidRPr="00000000">
              <w:rPr>
                <w:rtl w:val="0"/>
              </w:rPr>
              <w:t xml:space="preserve">Public Comment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VI. Closed Session - </w:t>
            </w:r>
            <w:r w:rsidDel="00000000" w:rsidR="00000000" w:rsidRPr="00000000">
              <w:rPr>
                <w:i w:val="1"/>
                <w:rtl w:val="0"/>
              </w:rPr>
              <w:t xml:space="preserve">Litigation, when an action against, affecting or on behalf of the particular 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public body has been filed and is pending before a court or administrative tribunal, or when 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the public body finds that an action is probable or imminent, in which case the basis for the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finding shall be recorded and entered into the minutes of the closed meeting. 5 ILCS    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   120/2(c)(11)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VII. </w:t>
            </w:r>
            <w:r w:rsidDel="00000000" w:rsidR="00000000" w:rsidRPr="00000000">
              <w:rPr>
                <w:rtl w:val="0"/>
              </w:rPr>
              <w:t xml:space="preserve"> Approve Revised Return to School Plan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left="0" w:firstLine="0"/>
              <w:rPr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VIII. 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1260" w:left="1728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