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5"/>
        <w:gridCol w:w="2520"/>
        <w:gridCol w:w="2160"/>
        <w:gridCol w:w="2365"/>
        <w:tblGridChange w:id="0">
          <w:tblGrid>
            <w:gridCol w:w="2545"/>
            <w:gridCol w:w="2520"/>
            <w:gridCol w:w="2160"/>
            <w:gridCol w:w="2365"/>
          </w:tblGrid>
        </w:tblGridChange>
      </w:tblGrid>
      <w:tr>
        <w:trPr>
          <w:cantSplit w:val="0"/>
          <w:tblHeader w:val="0"/>
        </w:trPr>
        <w:tc>
          <w:tcPr>
            <w:shd w:fill="f2f2f2" w:val="clear"/>
          </w:tcPr>
          <w:p w:rsidR="00000000" w:rsidDel="00000000" w:rsidP="00000000" w:rsidRDefault="00000000" w:rsidRPr="00000000" w14:paraId="00000002">
            <w:pPr>
              <w:pStyle w:val="Heading2"/>
              <w:rPr>
                <w:sz w:val="24"/>
                <w:szCs w:val="24"/>
              </w:rPr>
            </w:pPr>
            <w:r w:rsidDel="00000000" w:rsidR="00000000" w:rsidRPr="00000000">
              <w:rPr>
                <w:sz w:val="24"/>
                <w:szCs w:val="24"/>
                <w:rtl w:val="0"/>
              </w:rPr>
              <w:t xml:space="preserve">Job Title</w:t>
            </w:r>
          </w:p>
        </w:tc>
        <w:tc>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Speech Language Pathologist</w:t>
            </w:r>
          </w:p>
        </w:tc>
        <w:tc>
          <w:tcPr>
            <w:shd w:fill="f2f2f2" w:val="clear"/>
          </w:tcPr>
          <w:p w:rsidR="00000000" w:rsidDel="00000000" w:rsidP="00000000" w:rsidRDefault="00000000" w:rsidRPr="00000000" w14:paraId="00000004">
            <w:pPr>
              <w:pStyle w:val="Heading2"/>
              <w:rPr>
                <w:sz w:val="24"/>
                <w:szCs w:val="24"/>
              </w:rPr>
            </w:pPr>
            <w:r w:rsidDel="00000000" w:rsidR="00000000" w:rsidRPr="00000000">
              <w:rPr>
                <w:sz w:val="24"/>
                <w:szCs w:val="24"/>
                <w:rtl w:val="0"/>
              </w:rPr>
              <w:t xml:space="preserve">Job Category</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Certified</w:t>
            </w:r>
          </w:p>
        </w:tc>
      </w:tr>
      <w:tr>
        <w:trPr>
          <w:cantSplit w:val="0"/>
          <w:tblHeader w:val="0"/>
        </w:trPr>
        <w:tc>
          <w:tcPr>
            <w:shd w:fill="f2f2f2" w:val="clear"/>
          </w:tcPr>
          <w:p w:rsidR="00000000" w:rsidDel="00000000" w:rsidP="00000000" w:rsidRDefault="00000000" w:rsidRPr="00000000" w14:paraId="00000006">
            <w:pPr>
              <w:pStyle w:val="Heading2"/>
              <w:rPr>
                <w:sz w:val="24"/>
                <w:szCs w:val="24"/>
              </w:rPr>
            </w:pPr>
            <w:r w:rsidDel="00000000" w:rsidR="00000000" w:rsidRPr="00000000">
              <w:rPr>
                <w:sz w:val="24"/>
                <w:szCs w:val="24"/>
                <w:rtl w:val="0"/>
              </w:rPr>
              <w:t xml:space="preserve">Department/Group</w:t>
            </w:r>
          </w:p>
        </w:tc>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w:t>
            </w:r>
          </w:p>
        </w:tc>
        <w:tc>
          <w:tcPr>
            <w:shd w:fill="f2f2f2" w:val="clear"/>
          </w:tcPr>
          <w:p w:rsidR="00000000" w:rsidDel="00000000" w:rsidP="00000000" w:rsidRDefault="00000000" w:rsidRPr="00000000" w14:paraId="00000008">
            <w:pPr>
              <w:pStyle w:val="Heading2"/>
              <w:rPr>
                <w:sz w:val="24"/>
                <w:szCs w:val="24"/>
              </w:rPr>
            </w:pPr>
            <w:r w:rsidDel="00000000" w:rsidR="00000000" w:rsidRPr="00000000">
              <w:rPr>
                <w:sz w:val="24"/>
                <w:szCs w:val="24"/>
                <w:rtl w:val="0"/>
              </w:rPr>
              <w:t xml:space="preserve">Term of Contract</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months (187 days)</w:t>
            </w:r>
          </w:p>
        </w:tc>
      </w:tr>
      <w:tr>
        <w:trPr>
          <w:cantSplit w:val="0"/>
          <w:tblHeader w:val="0"/>
        </w:trPr>
        <w:tc>
          <w:tcPr>
            <w:shd w:fill="f2f2f2" w:val="clear"/>
          </w:tcPr>
          <w:p w:rsidR="00000000" w:rsidDel="00000000" w:rsidP="00000000" w:rsidRDefault="00000000" w:rsidRPr="00000000" w14:paraId="0000000A">
            <w:pPr>
              <w:pStyle w:val="Heading2"/>
              <w:rPr>
                <w:sz w:val="24"/>
                <w:szCs w:val="24"/>
              </w:rPr>
            </w:pPr>
            <w:r w:rsidDel="00000000" w:rsidR="00000000" w:rsidRPr="00000000">
              <w:rPr>
                <w:sz w:val="24"/>
                <w:szCs w:val="24"/>
                <w:rtl w:val="0"/>
              </w:rPr>
              <w:t xml:space="preserve">Location</w:t>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schools</w:t>
            </w:r>
          </w:p>
        </w:tc>
        <w:tc>
          <w:tcPr>
            <w:shd w:fill="f2f2f2" w:val="clear"/>
          </w:tcPr>
          <w:p w:rsidR="00000000" w:rsidDel="00000000" w:rsidP="00000000" w:rsidRDefault="00000000" w:rsidRPr="00000000" w14:paraId="0000000C">
            <w:pPr>
              <w:pStyle w:val="Heading2"/>
              <w:rPr>
                <w:sz w:val="24"/>
                <w:szCs w:val="24"/>
              </w:rPr>
            </w:pPr>
            <w:r w:rsidDel="00000000" w:rsidR="00000000" w:rsidRPr="00000000">
              <w:rPr>
                <w:sz w:val="24"/>
                <w:szCs w:val="24"/>
                <w:rtl w:val="0"/>
              </w:rPr>
              <w:t xml:space="preserve">Travel Required</w:t>
            </w:r>
          </w:p>
        </w:tc>
        <w:tc>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t>
            </w:r>
          </w:p>
        </w:tc>
      </w:tr>
      <w:tr>
        <w:trPr>
          <w:cantSplit w:val="0"/>
          <w:tblHeader w:val="0"/>
        </w:trPr>
        <w:tc>
          <w:tcPr>
            <w:shd w:fill="f2f2f2" w:val="clear"/>
          </w:tcPr>
          <w:p w:rsidR="00000000" w:rsidDel="00000000" w:rsidP="00000000" w:rsidRDefault="00000000" w:rsidRPr="00000000" w14:paraId="0000000E">
            <w:pPr>
              <w:pStyle w:val="Heading2"/>
              <w:rPr>
                <w:sz w:val="24"/>
                <w:szCs w:val="24"/>
              </w:rPr>
            </w:pPr>
            <w:r w:rsidDel="00000000" w:rsidR="00000000" w:rsidRPr="00000000">
              <w:rPr>
                <w:sz w:val="24"/>
                <w:szCs w:val="24"/>
                <w:rtl w:val="0"/>
              </w:rPr>
              <w:t xml:space="preserve">Level/Salary Range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9 month teacher</w:t>
            </w:r>
            <w:r w:rsidDel="00000000" w:rsidR="00000000" w:rsidRPr="00000000">
              <w:rPr>
                <w:rtl w:val="0"/>
              </w:rPr>
            </w:r>
          </w:p>
        </w:tc>
        <w:tc>
          <w:tcPr>
            <w:shd w:fill="f2f2f2" w:val="clear"/>
          </w:tcPr>
          <w:p w:rsidR="00000000" w:rsidDel="00000000" w:rsidP="00000000" w:rsidRDefault="00000000" w:rsidRPr="00000000" w14:paraId="00000010">
            <w:pPr>
              <w:pStyle w:val="Heading2"/>
              <w:rPr>
                <w:sz w:val="24"/>
                <w:szCs w:val="24"/>
              </w:rPr>
            </w:pPr>
            <w:r w:rsidDel="00000000" w:rsidR="00000000" w:rsidRPr="00000000">
              <w:rPr>
                <w:sz w:val="24"/>
                <w:szCs w:val="24"/>
                <w:rtl w:val="0"/>
              </w:rPr>
              <w:t xml:space="preserve">Position Type</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9590.0" w:type="dxa"/>
        <w:jc w:val="left"/>
        <w:tblInd w:w="0.0" w:type="dxa"/>
        <w:tblBorders>
          <w:top w:color="bfbfbf"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600"/>
      </w:tblPr>
      <w:tblGrid>
        <w:gridCol w:w="2545"/>
        <w:gridCol w:w="7045"/>
        <w:tblGridChange w:id="0">
          <w:tblGrid>
            <w:gridCol w:w="2545"/>
            <w:gridCol w:w="7045"/>
          </w:tblGrid>
        </w:tblGridChange>
      </w:tblGrid>
      <w:tr>
        <w:trPr>
          <w:cantSplit w:val="0"/>
          <w:tblHeader w:val="0"/>
        </w:trPr>
        <w:tc>
          <w:tcPr>
            <w:tcBorders>
              <w:bottom w:color="000000" w:space="0" w:sz="4" w:val="single"/>
            </w:tcBorders>
            <w:shd w:fill="f2f2f2" w:val="clear"/>
          </w:tcPr>
          <w:p w:rsidR="00000000" w:rsidDel="00000000" w:rsidP="00000000" w:rsidRDefault="00000000" w:rsidRPr="00000000" w14:paraId="00000013">
            <w:pPr>
              <w:pStyle w:val="Heading2"/>
              <w:spacing w:after="30" w:lineRule="auto"/>
              <w:rPr>
                <w:sz w:val="24"/>
                <w:szCs w:val="24"/>
              </w:rPr>
            </w:pPr>
            <w:r w:rsidDel="00000000" w:rsidR="00000000" w:rsidRPr="00000000">
              <w:rPr>
                <w:sz w:val="24"/>
                <w:szCs w:val="24"/>
                <w:rtl w:val="0"/>
              </w:rPr>
              <w:t xml:space="preserve">Reports to</w:t>
            </w:r>
          </w:p>
        </w:tc>
        <w:tc>
          <w:tcPr>
            <w:tcBorders>
              <w:bottom w:color="000000" w:space="0" w:sz="4" w:val="single"/>
            </w:tcBorders>
          </w:tcPr>
          <w:p w:rsidR="00000000" w:rsidDel="00000000" w:rsidP="00000000" w:rsidRDefault="00000000" w:rsidRPr="00000000" w14:paraId="00000014">
            <w:pPr>
              <w:spacing w:after="3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Education Director and/or local school principals</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3"/>
        <w:tblW w:w="9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0"/>
        <w:tblGridChange w:id="0">
          <w:tblGrid>
            <w:gridCol w:w="9590"/>
          </w:tblGrid>
        </w:tblGridChange>
      </w:tblGrid>
      <w:tr>
        <w:trPr>
          <w:cantSplit w:val="0"/>
          <w:tblHeader w:val="0"/>
        </w:trPr>
        <w:tc>
          <w:tcPr>
            <w:tcBorders>
              <w:top w:color="000000" w:space="0" w:sz="4"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Description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72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speech language services to students and to consult and collaborate with teachers, parents, administrators, and staff.</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bottom w:w="115.0" w:type="dxa"/>
            </w:tcMar>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Responsibilities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a thorough assessment and diagnosis of speech, language impairment through speech/language diagnostic procedures.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Maintain a thorough tracking system of identification process and referrals for Speech/Language services for assigned population.</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and conduct referral meetings based on screenings, in conjunction with your school supervisor.</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Attend all speech therapy eligibility determination committee meetings.</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Maintain up to date Individualized Educational Programs (IEPs) and progress reports.</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for advancement of records when students move from one school to another.</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Coordinate IEP annual reviews for Speech/Language with teachers in other exceptionalities.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information and support to parents when appropriate.</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Maintain required records regarding children’s progress in therapy.</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Assist with obtaining and utilizing Augmentative and Alternative Communication devices, if necessary.</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Report programmatic needs as they are identified.</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a therapeutic program to meet individual needs of students with speech/language deficits.</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Keep thorough ongoing records for each individual student receiving services.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5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consultative services to regular or special classroom teachers, curriculum specialists, and parents and disseminates information on communicative skills development, special materials, and procedures to be used in helping children develop appropriate communicat</w:t>
            </w:r>
            <w:r w:rsidDel="00000000" w:rsidR="00000000" w:rsidRPr="00000000">
              <w:rPr>
                <w:sz w:val="24"/>
                <w:szCs w:val="24"/>
                <w:rtl w:val="0"/>
              </w:rPr>
              <w:t xml:space="preserve">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behaviors.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Recommends classroom speech improvement plans.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Coordinate the scheduling of students for therapy with the principal and teachers in the local schools.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Participate in professional development activities.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familiar with and follow Board of Education policies.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5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Execute all other reasonable job</w:t>
            </w:r>
            <w:r w:rsidDel="00000000" w:rsidR="00000000" w:rsidRPr="00000000">
              <w:rPr>
                <w:sz w:val="24"/>
                <w:szCs w:val="24"/>
                <w:rtl w:val="0"/>
              </w:rPr>
              <w:t xml:space="preserve">-related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tasks and responsibilities as assigned by the Supervisor.</w:t>
            </w:r>
          </w:p>
          <w:p w:rsidR="00000000" w:rsidDel="00000000" w:rsidP="00000000" w:rsidRDefault="00000000" w:rsidRPr="00000000" w14:paraId="00000030">
            <w:pPr>
              <w:tabs>
                <w:tab w:val="left" w:pos="701"/>
              </w:tabs>
              <w:spacing w:line="273" w:lineRule="auto"/>
              <w:ind w:right="15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Style w:val="Heading3"/>
              <w:rPr>
                <w:b w:val="1"/>
                <w:color w:val="000000"/>
                <w:sz w:val="24"/>
                <w:szCs w:val="24"/>
              </w:rPr>
            </w:pPr>
            <w:r w:rsidDel="00000000" w:rsidR="00000000" w:rsidRPr="00000000">
              <w:rPr>
                <w:b w:val="1"/>
                <w:color w:val="000000"/>
                <w:sz w:val="24"/>
                <w:szCs w:val="24"/>
                <w:rtl w:val="0"/>
              </w:rPr>
              <w:t xml:space="preserve">Working Environment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6" w:lineRule="auto"/>
              <w:ind w:left="64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usual and customary methods of performing the job's functions may require the following physical demands: some lifting, carrying, pushing, and/or pulling.  This job is performed in a generally clean and healthy environment.</w:t>
            </w:r>
          </w:p>
          <w:p w:rsidR="00000000" w:rsidDel="00000000" w:rsidP="00000000" w:rsidRDefault="00000000" w:rsidRPr="00000000" w14:paraId="00000033">
            <w:pPr>
              <w:tabs>
                <w:tab w:val="left" w:pos="701"/>
              </w:tabs>
              <w:spacing w:line="273" w:lineRule="auto"/>
              <w:ind w:right="15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0" w:right="233"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Qualifications/Education/Certifications: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72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set by the State of Alabama certification authorities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78.00000000000006" w:lineRule="auto"/>
              <w:ind w:left="720" w:right="2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sz w:val="24"/>
                <w:szCs w:val="24"/>
                <w:rtl w:val="0"/>
              </w:rPr>
              <w:t xml:space="preserve">Board Approved October 19, 2021</w:t>
            </w: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Style w:val="Heading3"/>
              <w:spacing w:before="76" w:lineRule="auto"/>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5"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1838325" cy="942975"/>
          <wp:effectExtent b="0" l="0" r="0" t="0"/>
          <wp:docPr descr="cid:D03856AD-4870-4F67-9C47-D508705B646D" id="6" name="image1.jpg"/>
          <a:graphic>
            <a:graphicData uri="http://schemas.openxmlformats.org/drawingml/2006/picture">
              <pic:pic>
                <pic:nvPicPr>
                  <pic:cNvPr descr="cid:D03856AD-4870-4F67-9C47-D508705B646D" id="0" name="image1.jpg"/>
                  <pic:cNvPicPr preferRelativeResize="0"/>
                </pic:nvPicPr>
                <pic:blipFill>
                  <a:blip r:embed="rId1"/>
                  <a:srcRect b="0" l="0" r="0" t="0"/>
                  <a:stretch>
                    <a:fillRect/>
                  </a:stretch>
                </pic:blipFill>
                <pic:spPr>
                  <a:xfrm>
                    <a:off x="0" y="0"/>
                    <a:ext cx="1838325" cy="94297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30" w:before="3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120" w:before="120" w:lineRule="auto"/>
    </w:pPr>
    <w:rPr>
      <w:rFonts w:ascii="Calibri" w:cs="Calibri" w:eastAsia="Calibri" w:hAnsi="Calibri"/>
      <w:b w:val="1"/>
      <w:smallCaps w:val="1"/>
      <w:sz w:val="22"/>
      <w:szCs w:val="22"/>
    </w:rPr>
  </w:style>
  <w:style w:type="paragraph" w:styleId="Heading2">
    <w:name w:val="heading 2"/>
    <w:basedOn w:val="Normal"/>
    <w:next w:val="Normal"/>
    <w:pPr>
      <w:keepLines w:val="1"/>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243f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1239"/>
  </w:style>
  <w:style w:type="paragraph" w:styleId="Heading1">
    <w:name w:val="heading 1"/>
    <w:basedOn w:val="Normal"/>
    <w:link w:val="Heading1Char"/>
    <w:uiPriority w:val="9"/>
    <w:qFormat w:val="1"/>
    <w:pPr>
      <w:keepLines w:val="1"/>
      <w:spacing w:after="120" w:before="120"/>
      <w:outlineLvl w:val="0"/>
    </w:pPr>
    <w:rPr>
      <w:rFonts w:asciiTheme="majorHAnsi" w:cstheme="majorBidi" w:eastAsiaTheme="majorEastAsia" w:hAnsiTheme="majorHAnsi"/>
      <w:b w:val="1"/>
      <w:smallCaps w:val="1"/>
      <w:sz w:val="22"/>
      <w:szCs w:val="32"/>
    </w:rPr>
  </w:style>
  <w:style w:type="paragraph" w:styleId="Heading2">
    <w:name w:val="heading 2"/>
    <w:basedOn w:val="Normal"/>
    <w:link w:val="Heading2Char"/>
    <w:uiPriority w:val="9"/>
    <w:unhideWhenUsed w:val="1"/>
    <w:qFormat w:val="1"/>
    <w:pPr>
      <w:keepLines w:val="1"/>
      <w:outlineLvl w:val="1"/>
    </w:pPr>
    <w:rPr>
      <w:rFonts w:asciiTheme="majorHAnsi" w:cstheme="majorBidi" w:eastAsiaTheme="majorEastAsia" w:hAnsiTheme="majorHAnsi"/>
      <w:b w:val="1"/>
      <w:szCs w:val="26"/>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 w:val="1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ookTitle">
    <w:name w:val="Book Title"/>
    <w:basedOn w:val="DefaultParagraphFont"/>
    <w:uiPriority w:val="33"/>
    <w:semiHidden w:val="1"/>
    <w:unhideWhenUsed w:val="1"/>
    <w:qFormat w:val="1"/>
    <w:rPr>
      <w:b w:val="1"/>
      <w:bCs w:val="1"/>
      <w:i w:val="1"/>
      <w:iCs w:val="1"/>
      <w:spacing w:val="0"/>
    </w:rPr>
  </w:style>
  <w:style w:type="character" w:styleId="IntenseReference">
    <w:name w:val="Intense Reference"/>
    <w:basedOn w:val="DefaultParagraphFont"/>
    <w:uiPriority w:val="32"/>
    <w:semiHidden w:val="1"/>
    <w:unhideWhenUsed w:val="1"/>
    <w:qFormat w:val="1"/>
    <w:rPr>
      <w:b w:val="1"/>
      <w:bCs w:val="1"/>
      <w:caps w:val="0"/>
      <w:smallCaps w:val="1"/>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after="160" w:before="0"/>
    </w:pPr>
    <w:rPr>
      <w:rFonts w:eastAsiaTheme="minorHAnsi"/>
      <w:lang w:eastAsia="en-US"/>
    </w:rPr>
  </w:style>
  <w:style w:type="character" w:styleId="CommentTextChar" w:customStyle="1">
    <w:name w:val="Comment Text Char"/>
    <w:basedOn w:val="DefaultParagraphFont"/>
    <w:link w:val="CommentText"/>
    <w:uiPriority w:val="99"/>
    <w:semiHidden w:val="1"/>
    <w:rPr>
      <w:rFonts w:eastAsiaTheme="minorHAnsi"/>
      <w:lang w:eastAsia="en-US"/>
    </w:rPr>
  </w:style>
  <w:style w:type="paragraph" w:styleId="NoSpacing">
    <w:name w:val="No Spacing"/>
    <w:uiPriority w:val="1"/>
    <w:semiHidden w:val="1"/>
    <w:unhideWhenUsed w:val="1"/>
    <w:qFormat w:val="1"/>
    <w:pPr>
      <w:spacing w:after="0" w:before="0"/>
    </w:pPr>
  </w:style>
  <w:style w:type="paragraph" w:styleId="Footer">
    <w:name w:val="footer"/>
    <w:basedOn w:val="Normal"/>
    <w:link w:val="FooterChar"/>
    <w:uiPriority w:val="99"/>
    <w:unhideWhenUsed w:val="1"/>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rPr>
      <w:rFonts w:asciiTheme="majorHAnsi" w:cstheme="majorBidi" w:eastAsiaTheme="majorEastAsia" w:hAnsiTheme="majorHAnsi"/>
      <w:color w:val="243f60" w:themeColor="accent1" w:themeShade="00007F"/>
      <w:szCs w:val="24"/>
    </w:r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color w:val="365f91" w:themeColor="accent1" w:themeShade="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272727" w:themeColor="text1" w:themeTint="0000D8"/>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272727" w:themeColor="text1" w:themeTint="0000D8"/>
      <w:sz w:val="18"/>
      <w:szCs w:val="21"/>
    </w:rPr>
  </w:style>
  <w:style w:type="paragraph" w:styleId="TOCHeading">
    <w:name w:val="TOC Heading"/>
    <w:basedOn w:val="Heading1"/>
    <w:next w:val="Normal"/>
    <w:uiPriority w:val="39"/>
    <w:semiHidden w:val="1"/>
    <w:unhideWhenUsed w:val="1"/>
    <w:qFormat w:val="1"/>
    <w:pPr>
      <w:keepNext w:val="1"/>
      <w:outlineLvl w:val="9"/>
    </w:pPr>
  </w:style>
  <w:style w:type="paragraph" w:styleId="Header">
    <w:name w:val="header"/>
    <w:basedOn w:val="Normal"/>
    <w:link w:val="HeaderChar"/>
    <w:uiPriority w:val="99"/>
    <w:unhideWhenUsed w:val="1"/>
    <w:pPr>
      <w:spacing w:after="240" w:before="0"/>
      <w:jc w:val="right"/>
    </w:pPr>
    <w:rPr>
      <w:b w:val="1"/>
      <w:sz w:val="28"/>
    </w:rPr>
  </w:style>
  <w:style w:type="character" w:styleId="HeaderChar" w:customStyle="1">
    <w:name w:val="Header Char"/>
    <w:basedOn w:val="DefaultParagraphFont"/>
    <w:link w:val="Header"/>
    <w:uiPriority w:val="99"/>
    <w:rPr>
      <w:b w:val="1"/>
      <w:sz w:val="28"/>
    </w:rPr>
  </w:style>
  <w:style w:type="paragraph" w:styleId="BalloonText">
    <w:name w:val="Balloon Text"/>
    <w:basedOn w:val="Normal"/>
    <w:link w:val="BalloonTextChar"/>
    <w:uiPriority w:val="99"/>
    <w:semiHidden w:val="1"/>
    <w:unhideWhenUsed w:val="1"/>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Pr>
      <w:rFonts w:ascii="Segoe UI" w:cs="Segoe UI" w:eastAsia="Calibri" w:hAnsi="Segoe UI"/>
      <w:sz w:val="18"/>
      <w:szCs w:val="18"/>
      <w:lang w:eastAsia="en-US"/>
    </w:rPr>
  </w:style>
  <w:style w:type="table" w:styleId="PlainTable41" w:customStyle="1">
    <w:name w:val="Plain Table 41"/>
    <w:basedOn w:val="TableNormal"/>
    <w:uiPriority w:val="44"/>
    <w:pPr>
      <w:spacing w:after="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1" w:customStyle="1">
    <w:name w:val="Plain Table 31"/>
    <w:basedOn w:val="TableNormal"/>
    <w:uiPriority w:val="43"/>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Heading1Char" w:customStyle="1">
    <w:name w:val="Heading 1 Char"/>
    <w:basedOn w:val="DefaultParagraphFont"/>
    <w:link w:val="Heading1"/>
    <w:uiPriority w:val="9"/>
    <w:rsid w:val="00761239"/>
    <w:rPr>
      <w:rFonts w:asciiTheme="majorHAnsi" w:cstheme="majorBidi" w:eastAsiaTheme="majorEastAsia" w:hAnsiTheme="majorHAnsi"/>
      <w:b w:val="1"/>
      <w:smallCaps w:val="1"/>
      <w:sz w:val="2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b w:val="1"/>
      <w:szCs w:val="26"/>
    </w:rPr>
  </w:style>
  <w:style w:type="table" w:styleId="PlainTable11" w:customStyle="1">
    <w:name w:val="Plain Table 11"/>
    <w:basedOn w:val="TableNormal"/>
    <w:uiPriority w:val="41"/>
    <w:rsid w:val="008A6F05"/>
    <w:pPr>
      <w:spacing w:after="0"/>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BodyText">
    <w:name w:val="Body Text"/>
    <w:basedOn w:val="Normal"/>
    <w:link w:val="BodyTextChar"/>
    <w:uiPriority w:val="1"/>
    <w:qFormat w:val="1"/>
    <w:rsid w:val="00070F98"/>
    <w:pPr>
      <w:widowControl w:val="0"/>
      <w:autoSpaceDE w:val="0"/>
      <w:autoSpaceDN w:val="0"/>
      <w:adjustRightInd w:val="0"/>
      <w:spacing w:after="0" w:before="0"/>
    </w:pPr>
    <w:rPr>
      <w:rFonts w:ascii="Arial" w:cs="Arial" w:hAnsi="Arial"/>
      <w:sz w:val="18"/>
      <w:szCs w:val="18"/>
      <w:lang w:eastAsia="en-US"/>
    </w:rPr>
  </w:style>
  <w:style w:type="character" w:styleId="BodyTextChar" w:customStyle="1">
    <w:name w:val="Body Text Char"/>
    <w:basedOn w:val="DefaultParagraphFont"/>
    <w:link w:val="BodyText"/>
    <w:uiPriority w:val="99"/>
    <w:rsid w:val="00070F98"/>
    <w:rPr>
      <w:rFonts w:ascii="Arial" w:cs="Arial" w:hAnsi="Arial"/>
      <w:sz w:val="18"/>
      <w:szCs w:val="18"/>
      <w:lang w:eastAsia="en-US"/>
    </w:rPr>
  </w:style>
  <w:style w:type="paragraph" w:styleId="ListParagraph">
    <w:name w:val="List Paragraph"/>
    <w:basedOn w:val="Normal"/>
    <w:uiPriority w:val="1"/>
    <w:qFormat w:val="1"/>
    <w:rsid w:val="006D7DFE"/>
    <w:pPr>
      <w:widowControl w:val="0"/>
      <w:autoSpaceDE w:val="0"/>
      <w:autoSpaceDN w:val="0"/>
      <w:adjustRightInd w:val="0"/>
      <w:spacing w:after="0" w:before="0"/>
      <w:ind w:left="700" w:right="256" w:hanging="240"/>
      <w:jc w:val="both"/>
    </w:pPr>
    <w:rPr>
      <w:rFonts w:ascii="Arial" w:cs="Arial" w:hAnsi="Arial"/>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pPr>
      <w:spacing w:after="0" w:lineRule="auto"/>
    </w:pPr>
    <w:tblPr>
      <w:tblStyleRowBandSize w:val="1"/>
      <w:tblStyleColBandSize w:val="1"/>
      <w:tblCellMar>
        <w:top w:w="29.0" w:type="dxa"/>
        <w:left w:w="115.0" w:type="dxa"/>
        <w:bottom w:w="29.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VL0KLmzjwD4QIJa8T0mVZBfEQ==">AMUW2mVCQO2qG+jRcojZwkyFNOa59QA7tj5BPHjClOkF+UE57R04UOrH3yr0vs0b7TwdHdFphuev0bYsjYQYbx047nwJ5CjhXlB14N7y4XjfbAwegaXbmuZ8SEmT3MyToUIbO4KHkv/O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2017-06-07T19:50:00Z</dcterms:created>
  <dc:creator>Tommy Glasscock</dc:creator>
</cp:coreProperties>
</file>