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782B" w14:textId="0D12AF8F" w:rsidR="00431CD3" w:rsidRDefault="00281E00" w:rsidP="00A53315">
      <w:pPr>
        <w:spacing w:after="0" w:line="240" w:lineRule="auto"/>
        <w:jc w:val="center"/>
        <w:rPr>
          <w:rFonts w:ascii="Times New Roman" w:hAnsi="Times New Roman" w:cs="Times New Roman"/>
          <w:b/>
          <w:bCs/>
          <w:sz w:val="23"/>
          <w:szCs w:val="23"/>
        </w:rPr>
      </w:pPr>
      <w:r w:rsidRPr="00A53315">
        <w:rPr>
          <w:rFonts w:ascii="Times New Roman" w:hAnsi="Times New Roman" w:cs="Times New Roman"/>
          <w:b/>
          <w:bCs/>
          <w:sz w:val="23"/>
          <w:szCs w:val="23"/>
        </w:rPr>
        <w:t>Addendum to ITB 27-001 Food Bid</w:t>
      </w:r>
    </w:p>
    <w:p w14:paraId="4440ED95" w14:textId="77777777" w:rsidR="00A53315" w:rsidRPr="00A53315" w:rsidRDefault="00A53315" w:rsidP="00A53315">
      <w:pPr>
        <w:spacing w:after="0" w:line="240" w:lineRule="auto"/>
        <w:jc w:val="center"/>
        <w:rPr>
          <w:rFonts w:ascii="Times New Roman" w:hAnsi="Times New Roman" w:cs="Times New Roman"/>
          <w:b/>
          <w:bCs/>
          <w:sz w:val="23"/>
          <w:szCs w:val="23"/>
        </w:rPr>
      </w:pPr>
    </w:p>
    <w:p w14:paraId="5174F45C" w14:textId="0ECF4ED5" w:rsidR="00A53315" w:rsidRDefault="002A2F1A" w:rsidP="00A53315">
      <w:pPr>
        <w:spacing w:after="0" w:line="240" w:lineRule="auto"/>
        <w:ind w:left="-720" w:right="-720"/>
        <w:jc w:val="center"/>
        <w:rPr>
          <w:rFonts w:ascii="Times New Roman" w:hAnsi="Times New Roman" w:cs="Times New Roman"/>
          <w:b/>
          <w:bCs/>
          <w:sz w:val="23"/>
          <w:szCs w:val="23"/>
        </w:rPr>
      </w:pPr>
      <w:r w:rsidRPr="00A53315">
        <w:rPr>
          <w:rFonts w:ascii="Times New Roman" w:hAnsi="Times New Roman" w:cs="Times New Roman"/>
          <w:b/>
          <w:bCs/>
          <w:sz w:val="23"/>
          <w:szCs w:val="23"/>
        </w:rPr>
        <w:t>ADDENDUM: CLARIFICATION OF REMEDIES AND PERFORMANCE EXPECTATIONS</w:t>
      </w:r>
    </w:p>
    <w:p w14:paraId="0949C1E1" w14:textId="77777777" w:rsidR="00A53315" w:rsidRPr="00A53315" w:rsidRDefault="00A53315" w:rsidP="00A53315">
      <w:pPr>
        <w:spacing w:after="0" w:line="240" w:lineRule="auto"/>
        <w:ind w:left="-720" w:right="-720"/>
        <w:rPr>
          <w:rFonts w:ascii="Times New Roman" w:hAnsi="Times New Roman" w:cs="Times New Roman"/>
          <w:b/>
          <w:bCs/>
          <w:sz w:val="23"/>
          <w:szCs w:val="23"/>
        </w:rPr>
      </w:pPr>
    </w:p>
    <w:p w14:paraId="14FB7BDD" w14:textId="30FAA04C" w:rsidR="00B102F9" w:rsidRPr="00A53315" w:rsidRDefault="002A2F1A" w:rsidP="00B102F9">
      <w:pPr>
        <w:tabs>
          <w:tab w:val="left" w:pos="-720"/>
        </w:tabs>
        <w:spacing w:after="0" w:line="240" w:lineRule="auto"/>
        <w:ind w:left="-720" w:right="-720"/>
        <w:rPr>
          <w:rFonts w:ascii="Times New Roman" w:hAnsi="Times New Roman" w:cs="Times New Roman"/>
          <w:sz w:val="23"/>
          <w:szCs w:val="23"/>
        </w:rPr>
      </w:pPr>
      <w:r w:rsidRPr="00A53315">
        <w:rPr>
          <w:rFonts w:ascii="Times New Roman" w:hAnsi="Times New Roman" w:cs="Times New Roman"/>
          <w:sz w:val="23"/>
          <w:szCs w:val="23"/>
        </w:rPr>
        <w:t>HCSD values a collaborative and solution-oriented relationship with its Vendors and recognizes that certain circumstances affecting product availability and delivery performance may be outside of the Vendor’s control. This addendum is intended to clarify the application of remedies outlined in the Invitation to Bid (ITB) and to ensure fair and reasonable administration of performance standards.</w:t>
      </w:r>
      <w:r w:rsidR="00B102F9" w:rsidRPr="00B102F9">
        <w:rPr>
          <w:rFonts w:ascii="Times New Roman" w:hAnsi="Times New Roman" w:cs="Times New Roman"/>
          <w:sz w:val="23"/>
          <w:szCs w:val="23"/>
        </w:rPr>
        <w:t xml:space="preserve"> </w:t>
      </w:r>
      <w:r w:rsidR="00B102F9" w:rsidRPr="00A53315">
        <w:rPr>
          <w:rFonts w:ascii="Times New Roman" w:hAnsi="Times New Roman" w:cs="Times New Roman"/>
          <w:sz w:val="23"/>
          <w:szCs w:val="23"/>
        </w:rPr>
        <w:t>This addendum reflects HCSD’s commitment to fairness, transparency, and strong vendor partnerships while maintaining accountability for consistent service performance.</w:t>
      </w:r>
    </w:p>
    <w:p w14:paraId="361DD910" w14:textId="0ECB86AF" w:rsidR="002A2F1A" w:rsidRPr="00A53315" w:rsidRDefault="002A2F1A" w:rsidP="00A53315">
      <w:pPr>
        <w:spacing w:after="0" w:line="240" w:lineRule="auto"/>
        <w:ind w:left="-720" w:right="-720"/>
        <w:rPr>
          <w:rFonts w:ascii="Times New Roman" w:hAnsi="Times New Roman" w:cs="Times New Roman"/>
          <w:sz w:val="23"/>
          <w:szCs w:val="23"/>
        </w:rPr>
      </w:pPr>
    </w:p>
    <w:p w14:paraId="0C8E69BE" w14:textId="77777777" w:rsidR="00A53315" w:rsidRPr="00A53315" w:rsidRDefault="00A53315" w:rsidP="00A53315">
      <w:pPr>
        <w:spacing w:after="0" w:line="240" w:lineRule="auto"/>
        <w:rPr>
          <w:rFonts w:ascii="Times New Roman" w:hAnsi="Times New Roman" w:cs="Times New Roman"/>
          <w:sz w:val="23"/>
          <w:szCs w:val="23"/>
        </w:rPr>
      </w:pPr>
    </w:p>
    <w:p w14:paraId="04EA3C58" w14:textId="77777777" w:rsidR="00A53315" w:rsidRPr="005E20FA" w:rsidRDefault="00A53315" w:rsidP="00A53315">
      <w:pPr>
        <w:numPr>
          <w:ilvl w:val="0"/>
          <w:numId w:val="3"/>
        </w:numPr>
        <w:spacing w:after="0" w:line="240" w:lineRule="auto"/>
        <w:ind w:left="0" w:right="-720"/>
        <w:contextualSpacing/>
        <w:jc w:val="both"/>
        <w:rPr>
          <w:rFonts w:ascii="Times New Roman" w:eastAsia="Calibri" w:hAnsi="Times New Roman" w:cs="Times New Roman"/>
          <w:strike/>
          <w:color w:val="EE0000"/>
          <w:sz w:val="23"/>
          <w:szCs w:val="23"/>
        </w:rPr>
      </w:pPr>
      <w:r w:rsidRPr="005E20FA">
        <w:rPr>
          <w:rFonts w:ascii="Times New Roman" w:eastAsia="Calibri" w:hAnsi="Times New Roman" w:cs="Times New Roman"/>
          <w:b/>
          <w:strike/>
          <w:color w:val="EE0000"/>
          <w:sz w:val="23"/>
          <w:szCs w:val="23"/>
          <w:u w:val="single"/>
        </w:rPr>
        <w:t>REMEDY FOR NON-PERFORMANCE/TERMINATION OF AGREEMENT, CONTRACT, OR AWARD</w:t>
      </w:r>
      <w:r w:rsidRPr="005E20FA">
        <w:rPr>
          <w:rFonts w:ascii="Times New Roman" w:eastAsia="Calibri" w:hAnsi="Times New Roman" w:cs="Times New Roman"/>
          <w:b/>
          <w:strike/>
          <w:color w:val="EE0000"/>
          <w:sz w:val="23"/>
          <w:szCs w:val="23"/>
        </w:rPr>
        <w:tab/>
      </w:r>
    </w:p>
    <w:p w14:paraId="29199EAA" w14:textId="77777777" w:rsidR="00A53315" w:rsidRPr="005E20FA" w:rsidRDefault="00A53315" w:rsidP="00A53315">
      <w:pPr>
        <w:tabs>
          <w:tab w:val="left" w:pos="1440"/>
        </w:tabs>
        <w:spacing w:after="0" w:line="240" w:lineRule="auto"/>
        <w:ind w:right="-720"/>
        <w:contextualSpacing/>
        <w:jc w:val="both"/>
        <w:rPr>
          <w:rFonts w:ascii="Times New Roman" w:eastAsia="Calibri" w:hAnsi="Times New Roman" w:cs="Times New Roman"/>
          <w:strike/>
          <w:color w:val="EE0000"/>
          <w:sz w:val="23"/>
          <w:szCs w:val="23"/>
        </w:rPr>
      </w:pPr>
      <w:r w:rsidRPr="005E20FA">
        <w:rPr>
          <w:rFonts w:ascii="Times New Roman" w:eastAsia="Calibri" w:hAnsi="Times New Roman" w:cs="Times New Roman"/>
          <w:strike/>
          <w:color w:val="EE0000"/>
          <w:sz w:val="23"/>
          <w:szCs w:val="23"/>
        </w:rPr>
        <w:t>In the event that a vendor does not perform according to the standards and conditions described in this ITB that is made a part of the contract with HCSD, HCSD may take measures to remedy the default. The optional remedies for non-performance are listed below. HCSD and Vendor agree that the damages caused by a breach of the ITB terms incorporated into a subsequent contract are difficult or impossible of estimation due to labor costs and costs to cure when Vendor does not deliver as stated in the ITB and Vendor acceptance.  In order to provide for damages and estimate a reasonable probable loss, HCSD and Vendor agree to the following damage calculation as an optional remedy for the Vendor’s breach.</w:t>
      </w:r>
    </w:p>
    <w:p w14:paraId="56E8970E" w14:textId="77777777" w:rsidR="00A53315" w:rsidRPr="005E20FA" w:rsidRDefault="00A53315" w:rsidP="00A53315">
      <w:pPr>
        <w:tabs>
          <w:tab w:val="left" w:pos="1440"/>
        </w:tabs>
        <w:spacing w:after="0" w:line="240" w:lineRule="auto"/>
        <w:ind w:left="1080" w:right="420"/>
        <w:contextualSpacing/>
        <w:jc w:val="both"/>
        <w:rPr>
          <w:rFonts w:ascii="Times New Roman" w:eastAsia="Calibri" w:hAnsi="Times New Roman" w:cs="Times New Roman"/>
          <w:strike/>
          <w:color w:val="EE0000"/>
          <w:sz w:val="23"/>
          <w:szCs w:val="23"/>
        </w:rPr>
      </w:pPr>
    </w:p>
    <w:p w14:paraId="33F7CFE0" w14:textId="77777777" w:rsidR="00A53315" w:rsidRPr="005E20FA" w:rsidRDefault="00A53315" w:rsidP="00A53315">
      <w:pPr>
        <w:numPr>
          <w:ilvl w:val="0"/>
          <w:numId w:val="4"/>
        </w:numPr>
        <w:tabs>
          <w:tab w:val="left" w:pos="720"/>
        </w:tabs>
        <w:spacing w:after="0" w:line="240" w:lineRule="auto"/>
        <w:ind w:left="720" w:right="-720"/>
        <w:jc w:val="both"/>
        <w:rPr>
          <w:rFonts w:ascii="Times New Roman" w:hAnsi="Times New Roman" w:cs="Times New Roman"/>
          <w:b/>
          <w:strike/>
          <w:color w:val="EE0000"/>
          <w:sz w:val="23"/>
          <w:szCs w:val="23"/>
        </w:rPr>
      </w:pPr>
      <w:r w:rsidRPr="005E20FA">
        <w:rPr>
          <w:rFonts w:ascii="Times New Roman" w:hAnsi="Times New Roman" w:cs="Times New Roman"/>
          <w:b/>
          <w:strike/>
          <w:color w:val="EE0000"/>
          <w:sz w:val="23"/>
          <w:szCs w:val="23"/>
        </w:rPr>
        <w:t xml:space="preserve">Damages - </w:t>
      </w:r>
      <w:r w:rsidRPr="005E20FA">
        <w:rPr>
          <w:rFonts w:ascii="Times New Roman" w:hAnsi="Times New Roman" w:cs="Times New Roman"/>
          <w:strike/>
          <w:color w:val="EE0000"/>
          <w:sz w:val="23"/>
          <w:szCs w:val="23"/>
        </w:rPr>
        <w:t>Compensation for damages will be issued as a credit within 15 days. Payment for insufficient fill rates will be provided by check within 30 days of notification.</w:t>
      </w:r>
    </w:p>
    <w:p w14:paraId="44EE8B68" w14:textId="77777777" w:rsidR="00A53315" w:rsidRPr="005E20FA" w:rsidRDefault="00A53315" w:rsidP="00A53315">
      <w:pPr>
        <w:tabs>
          <w:tab w:val="left" w:pos="720"/>
        </w:tabs>
        <w:spacing w:after="0" w:line="240" w:lineRule="auto"/>
        <w:ind w:left="720" w:right="-720" w:hanging="360"/>
        <w:jc w:val="both"/>
        <w:rPr>
          <w:rFonts w:ascii="Times New Roman" w:eastAsia="Calibri" w:hAnsi="Times New Roman" w:cs="Times New Roman"/>
          <w:b/>
          <w:strike/>
          <w:color w:val="EE0000"/>
          <w:sz w:val="23"/>
          <w:szCs w:val="23"/>
        </w:rPr>
      </w:pPr>
    </w:p>
    <w:p w14:paraId="0E66F61E" w14:textId="77777777" w:rsidR="00A53315" w:rsidRPr="005E20FA" w:rsidRDefault="00A53315" w:rsidP="00A53315">
      <w:pPr>
        <w:tabs>
          <w:tab w:val="left" w:pos="720"/>
        </w:tabs>
        <w:spacing w:after="0" w:line="240" w:lineRule="auto"/>
        <w:ind w:left="720" w:right="-720"/>
        <w:contextualSpacing/>
        <w:jc w:val="both"/>
        <w:rPr>
          <w:rFonts w:ascii="Times New Roman" w:eastAsia="Calibri" w:hAnsi="Times New Roman" w:cs="Times New Roman"/>
          <w:strike/>
          <w:color w:val="EE0000"/>
          <w:sz w:val="23"/>
          <w:szCs w:val="23"/>
        </w:rPr>
      </w:pPr>
      <w:r w:rsidRPr="005E20FA">
        <w:rPr>
          <w:rFonts w:ascii="Times New Roman" w:eastAsia="Calibri" w:hAnsi="Times New Roman" w:cs="Times New Roman"/>
          <w:b/>
          <w:bCs/>
          <w:strike/>
          <w:color w:val="EE0000"/>
          <w:sz w:val="23"/>
          <w:szCs w:val="23"/>
        </w:rPr>
        <w:t xml:space="preserve">Fill Rate: </w:t>
      </w:r>
      <w:r w:rsidRPr="005E20FA">
        <w:rPr>
          <w:rFonts w:ascii="Times New Roman" w:eastAsia="Calibri" w:hAnsi="Times New Roman" w:cs="Times New Roman"/>
          <w:strike/>
          <w:color w:val="EE0000"/>
          <w:sz w:val="23"/>
          <w:szCs w:val="23"/>
        </w:rPr>
        <w:t>The District will evaluate the Bidder’s monthly fill rate on a per-item basis. Unless otherwise mutually agreed to in writing by the District and the Bidder, the following formula will be used to calculate the fill rate percentage for each individual item: Fill Rate % = [1 – (Cases Outed ÷ Cases Ordered)] × 100.</w:t>
      </w:r>
    </w:p>
    <w:p w14:paraId="1EFC8E81" w14:textId="77777777" w:rsidR="00A53315" w:rsidRPr="005E20FA" w:rsidRDefault="00A53315" w:rsidP="00A53315">
      <w:pPr>
        <w:tabs>
          <w:tab w:val="left" w:pos="720"/>
        </w:tabs>
        <w:spacing w:after="0" w:line="240" w:lineRule="auto"/>
        <w:ind w:left="720" w:right="-720" w:hanging="360"/>
        <w:contextualSpacing/>
        <w:jc w:val="both"/>
        <w:rPr>
          <w:rFonts w:ascii="Times New Roman" w:eastAsia="Calibri" w:hAnsi="Times New Roman" w:cs="Times New Roman"/>
          <w:strike/>
          <w:color w:val="EE0000"/>
          <w:sz w:val="23"/>
          <w:szCs w:val="23"/>
        </w:rPr>
      </w:pPr>
    </w:p>
    <w:p w14:paraId="59F3A7C7" w14:textId="77777777" w:rsidR="00A53315" w:rsidRPr="005E20FA" w:rsidRDefault="00A53315" w:rsidP="00A53315">
      <w:pPr>
        <w:tabs>
          <w:tab w:val="left" w:pos="720"/>
        </w:tabs>
        <w:spacing w:after="0" w:line="240" w:lineRule="auto"/>
        <w:ind w:left="720" w:right="-720"/>
        <w:contextualSpacing/>
        <w:jc w:val="both"/>
        <w:rPr>
          <w:rFonts w:ascii="Times New Roman" w:eastAsia="Calibri" w:hAnsi="Times New Roman" w:cs="Times New Roman"/>
          <w:strike/>
          <w:color w:val="EE0000"/>
          <w:sz w:val="23"/>
          <w:szCs w:val="23"/>
        </w:rPr>
      </w:pPr>
      <w:r w:rsidRPr="005E20FA">
        <w:rPr>
          <w:rFonts w:ascii="Times New Roman" w:eastAsia="Calibri" w:hAnsi="Times New Roman" w:cs="Times New Roman"/>
          <w:strike/>
          <w:color w:val="EE0000"/>
          <w:sz w:val="23"/>
          <w:szCs w:val="23"/>
        </w:rPr>
        <w:t xml:space="preserve">For purposes of this calculation, cases ordered will be determined using purchase order data transmitted from District’s software and uploaded into the Bidder’s ordering system. Cases outed must be reported by the Bidder and must reflect items that were ordered but not delivered. Substituted items cannot be included in the fill rate calculation. Substitutions must also be excluded from any outage report submitted by the Bidder. The District reserves the right to verify all reported data used in the fill rate calculation. </w:t>
      </w:r>
    </w:p>
    <w:p w14:paraId="737870FB" w14:textId="77777777" w:rsidR="00A53315" w:rsidRPr="005E20FA" w:rsidRDefault="00A53315" w:rsidP="00A53315">
      <w:pPr>
        <w:tabs>
          <w:tab w:val="left" w:pos="720"/>
        </w:tabs>
        <w:spacing w:after="0" w:line="240" w:lineRule="auto"/>
        <w:ind w:left="720" w:right="-720" w:hanging="360"/>
        <w:contextualSpacing/>
        <w:jc w:val="both"/>
        <w:rPr>
          <w:rFonts w:ascii="Times New Roman" w:eastAsia="Calibri" w:hAnsi="Times New Roman" w:cs="Times New Roman"/>
          <w:strike/>
          <w:color w:val="EE0000"/>
          <w:sz w:val="23"/>
          <w:szCs w:val="23"/>
        </w:rPr>
      </w:pPr>
    </w:p>
    <w:p w14:paraId="6E933867" w14:textId="77777777" w:rsidR="00A53315" w:rsidRPr="005E20FA" w:rsidRDefault="00A53315" w:rsidP="00A53315">
      <w:pPr>
        <w:tabs>
          <w:tab w:val="left" w:pos="720"/>
        </w:tabs>
        <w:spacing w:after="0" w:line="240" w:lineRule="auto"/>
        <w:ind w:left="720" w:right="-720"/>
        <w:contextualSpacing/>
        <w:jc w:val="both"/>
        <w:rPr>
          <w:rFonts w:ascii="Times New Roman" w:eastAsia="Calibri" w:hAnsi="Times New Roman" w:cs="Times New Roman"/>
          <w:strike/>
          <w:color w:val="EE0000"/>
          <w:sz w:val="23"/>
          <w:szCs w:val="23"/>
        </w:rPr>
      </w:pPr>
      <w:r w:rsidRPr="005E20FA">
        <w:rPr>
          <w:rFonts w:ascii="Times New Roman" w:eastAsia="Calibri" w:hAnsi="Times New Roman" w:cs="Times New Roman"/>
          <w:strike/>
          <w:color w:val="EE0000"/>
          <w:sz w:val="23"/>
          <w:szCs w:val="23"/>
        </w:rPr>
        <w:t>Calculation example: 175 cases of Chicken Nuggets ordered and 25 cases are outed: Fill Rate % = [1 – (25 ÷ 175)] × 100 = 85.71%</w:t>
      </w:r>
    </w:p>
    <w:p w14:paraId="20E7C4ED" w14:textId="77777777" w:rsidR="00A53315" w:rsidRPr="005E20FA" w:rsidRDefault="00A53315" w:rsidP="00A53315">
      <w:pPr>
        <w:tabs>
          <w:tab w:val="left" w:pos="720"/>
        </w:tabs>
        <w:spacing w:after="0" w:line="240" w:lineRule="auto"/>
        <w:ind w:left="720" w:right="-720" w:hanging="360"/>
        <w:contextualSpacing/>
        <w:jc w:val="both"/>
        <w:rPr>
          <w:rFonts w:ascii="Times New Roman" w:eastAsia="Calibri" w:hAnsi="Times New Roman" w:cs="Times New Roman"/>
          <w:strike/>
          <w:color w:val="EE0000"/>
          <w:sz w:val="23"/>
          <w:szCs w:val="23"/>
        </w:rPr>
      </w:pPr>
    </w:p>
    <w:p w14:paraId="767A7529" w14:textId="77777777" w:rsidR="00A53315" w:rsidRPr="005E20FA" w:rsidRDefault="00A53315" w:rsidP="00A53315">
      <w:pPr>
        <w:tabs>
          <w:tab w:val="left" w:pos="720"/>
        </w:tabs>
        <w:spacing w:after="0" w:line="240" w:lineRule="auto"/>
        <w:ind w:left="720" w:right="-720" w:hanging="360"/>
        <w:contextualSpacing/>
        <w:jc w:val="both"/>
        <w:rPr>
          <w:rFonts w:ascii="Times New Roman" w:eastAsia="Calibri" w:hAnsi="Times New Roman" w:cs="Times New Roman"/>
          <w:strike/>
          <w:color w:val="EE0000"/>
          <w:sz w:val="23"/>
          <w:szCs w:val="23"/>
        </w:rPr>
      </w:pPr>
      <w:r w:rsidRPr="005E20FA">
        <w:rPr>
          <w:rFonts w:ascii="Times New Roman" w:eastAsia="Calibri" w:hAnsi="Times New Roman" w:cs="Times New Roman"/>
          <w:strike/>
          <w:color w:val="EE0000"/>
          <w:sz w:val="23"/>
          <w:szCs w:val="23"/>
        </w:rPr>
        <w:t xml:space="preserve">Should an item’s fill rate drop below 95% fill rate (as shown in the example above), Vendor may be assessed liquidated damages up to 20% of cost for the original unfilled orders. </w:t>
      </w:r>
    </w:p>
    <w:p w14:paraId="52EDA785" w14:textId="77777777" w:rsidR="00A53315" w:rsidRPr="005E20FA" w:rsidRDefault="00A53315" w:rsidP="00A53315">
      <w:pPr>
        <w:tabs>
          <w:tab w:val="left" w:pos="720"/>
        </w:tabs>
        <w:spacing w:after="0" w:line="240" w:lineRule="auto"/>
        <w:ind w:left="720" w:right="-720" w:hanging="360"/>
        <w:contextualSpacing/>
        <w:jc w:val="both"/>
        <w:rPr>
          <w:rFonts w:ascii="Times New Roman" w:eastAsia="Calibri" w:hAnsi="Times New Roman" w:cs="Times New Roman"/>
          <w:strike/>
          <w:color w:val="EE0000"/>
          <w:sz w:val="23"/>
          <w:szCs w:val="23"/>
        </w:rPr>
      </w:pPr>
    </w:p>
    <w:p w14:paraId="02407C73" w14:textId="77777777" w:rsidR="00A53315" w:rsidRPr="005E20FA" w:rsidRDefault="00A53315" w:rsidP="00A53315">
      <w:pPr>
        <w:tabs>
          <w:tab w:val="left" w:pos="720"/>
        </w:tabs>
        <w:spacing w:after="0" w:line="240" w:lineRule="auto"/>
        <w:ind w:left="720" w:right="-720" w:hanging="360"/>
        <w:contextualSpacing/>
        <w:jc w:val="both"/>
        <w:rPr>
          <w:rFonts w:ascii="Times New Roman" w:eastAsia="Calibri" w:hAnsi="Times New Roman" w:cs="Times New Roman"/>
          <w:strike/>
          <w:color w:val="EE0000"/>
          <w:sz w:val="23"/>
          <w:szCs w:val="23"/>
        </w:rPr>
      </w:pPr>
      <w:r w:rsidRPr="005E20FA">
        <w:rPr>
          <w:rFonts w:ascii="Times New Roman" w:eastAsia="Calibri" w:hAnsi="Times New Roman" w:cs="Times New Roman"/>
          <w:strike/>
          <w:color w:val="EE0000"/>
          <w:sz w:val="23"/>
          <w:szCs w:val="23"/>
        </w:rPr>
        <w:t>Calculation example: 20% (25 outed cases x $100 per case) = $500 assessed penalty</w:t>
      </w:r>
    </w:p>
    <w:p w14:paraId="7EF3072A" w14:textId="77777777" w:rsidR="00A53315" w:rsidRPr="005E20FA" w:rsidRDefault="00A53315" w:rsidP="00A53315">
      <w:pPr>
        <w:tabs>
          <w:tab w:val="left" w:pos="720"/>
        </w:tabs>
        <w:spacing w:after="0" w:line="240" w:lineRule="auto"/>
        <w:ind w:left="720" w:right="-720" w:hanging="360"/>
        <w:contextualSpacing/>
        <w:jc w:val="both"/>
        <w:rPr>
          <w:rFonts w:ascii="Times New Roman" w:eastAsia="Calibri" w:hAnsi="Times New Roman" w:cs="Times New Roman"/>
          <w:strike/>
          <w:color w:val="EE0000"/>
          <w:sz w:val="23"/>
          <w:szCs w:val="23"/>
        </w:rPr>
      </w:pPr>
    </w:p>
    <w:p w14:paraId="4C66C9B9" w14:textId="77777777" w:rsidR="00A53315" w:rsidRPr="005E20FA" w:rsidRDefault="00A53315" w:rsidP="00A53315">
      <w:pPr>
        <w:tabs>
          <w:tab w:val="left" w:pos="720"/>
        </w:tabs>
        <w:spacing w:after="0" w:line="240" w:lineRule="auto"/>
        <w:ind w:left="720" w:right="-720" w:hanging="360"/>
        <w:contextualSpacing/>
        <w:jc w:val="both"/>
        <w:rPr>
          <w:rFonts w:ascii="Times New Roman" w:eastAsia="Calibri" w:hAnsi="Times New Roman" w:cs="Times New Roman"/>
          <w:strike/>
          <w:color w:val="EE0000"/>
          <w:sz w:val="23"/>
          <w:szCs w:val="23"/>
        </w:rPr>
      </w:pPr>
      <w:r w:rsidRPr="005E20FA">
        <w:rPr>
          <w:rFonts w:ascii="Times New Roman" w:eastAsia="Calibri" w:hAnsi="Times New Roman" w:cs="Times New Roman"/>
          <w:b/>
          <w:bCs/>
          <w:strike/>
          <w:color w:val="EE0000"/>
          <w:sz w:val="23"/>
          <w:szCs w:val="23"/>
        </w:rPr>
        <w:t>Non-Delivery:</w:t>
      </w:r>
      <w:r w:rsidRPr="005E20FA">
        <w:rPr>
          <w:rFonts w:ascii="Times New Roman" w:eastAsia="Calibri" w:hAnsi="Times New Roman" w:cs="Times New Roman"/>
          <w:strike/>
          <w:color w:val="EE0000"/>
          <w:sz w:val="23"/>
          <w:szCs w:val="23"/>
        </w:rPr>
        <w:t xml:space="preserve"> In the event that a delivery does not occur at all on the scheduled delivery day, the Vendor may be assessed damages for up to 20% of the cost of the missing order for each school that did not receive a delivery.</w:t>
      </w:r>
    </w:p>
    <w:p w14:paraId="1E55AB88" w14:textId="77777777" w:rsidR="00A53315" w:rsidRPr="005E20FA" w:rsidRDefault="00A53315" w:rsidP="00A53315">
      <w:pPr>
        <w:tabs>
          <w:tab w:val="left" w:pos="720"/>
        </w:tabs>
        <w:spacing w:after="0" w:line="240" w:lineRule="auto"/>
        <w:ind w:left="720" w:right="-720" w:hanging="360"/>
        <w:contextualSpacing/>
        <w:jc w:val="both"/>
        <w:rPr>
          <w:rFonts w:ascii="Times New Roman" w:eastAsia="Calibri" w:hAnsi="Times New Roman" w:cs="Times New Roman"/>
          <w:strike/>
          <w:color w:val="EE0000"/>
          <w:sz w:val="23"/>
          <w:szCs w:val="23"/>
        </w:rPr>
      </w:pPr>
    </w:p>
    <w:p w14:paraId="57A23468" w14:textId="77777777" w:rsidR="00A53315" w:rsidRPr="005E20FA" w:rsidRDefault="00A53315" w:rsidP="00A53315">
      <w:pPr>
        <w:tabs>
          <w:tab w:val="left" w:pos="720"/>
        </w:tabs>
        <w:spacing w:after="0" w:line="240" w:lineRule="auto"/>
        <w:ind w:left="720" w:right="-720"/>
        <w:contextualSpacing/>
        <w:jc w:val="both"/>
        <w:rPr>
          <w:rFonts w:ascii="Times New Roman" w:eastAsia="Calibri" w:hAnsi="Times New Roman" w:cs="Times New Roman"/>
          <w:strike/>
          <w:color w:val="EE0000"/>
          <w:sz w:val="23"/>
          <w:szCs w:val="23"/>
        </w:rPr>
      </w:pPr>
      <w:r w:rsidRPr="005E20FA">
        <w:rPr>
          <w:rFonts w:ascii="Times New Roman" w:eastAsia="Calibri" w:hAnsi="Times New Roman" w:cs="Times New Roman"/>
          <w:strike/>
          <w:color w:val="EE0000"/>
          <w:sz w:val="23"/>
          <w:szCs w:val="23"/>
        </w:rPr>
        <w:t xml:space="preserve">If federal reimbursement is lost due to missing or late deliveries, HCSD may require Vendor to pay a dollar amount equal to the cost of the product, the reimbursement lost, and any fines imposed on HCSD. Vendor will be responsible for any fees assessed without regard for Vendor’s supplier issues causing the damages. HCSD reserves the right to place a Vendor’s name on an ineligible source list </w:t>
      </w:r>
      <w:r w:rsidRPr="005E20FA">
        <w:rPr>
          <w:rFonts w:ascii="Times New Roman" w:eastAsia="Calibri" w:hAnsi="Times New Roman" w:cs="Times New Roman"/>
          <w:strike/>
          <w:color w:val="EE0000"/>
          <w:sz w:val="23"/>
          <w:szCs w:val="23"/>
        </w:rPr>
        <w:lastRenderedPageBreak/>
        <w:t>and restrict the company or any representative of the company from participating in future solicitations with the HCSD.</w:t>
      </w:r>
    </w:p>
    <w:p w14:paraId="6F3CA747" w14:textId="77777777" w:rsidR="00A53315" w:rsidRDefault="00A53315" w:rsidP="00A53315">
      <w:pPr>
        <w:spacing w:after="0" w:line="240" w:lineRule="auto"/>
        <w:rPr>
          <w:rFonts w:ascii="Times New Roman" w:hAnsi="Times New Roman" w:cs="Times New Roman"/>
          <w:sz w:val="23"/>
          <w:szCs w:val="23"/>
        </w:rPr>
      </w:pPr>
    </w:p>
    <w:p w14:paraId="31281DCD" w14:textId="77777777" w:rsidR="00B102F9" w:rsidRDefault="00B102F9" w:rsidP="00A53315">
      <w:pPr>
        <w:spacing w:after="0" w:line="240" w:lineRule="auto"/>
        <w:rPr>
          <w:rFonts w:ascii="Times New Roman" w:hAnsi="Times New Roman" w:cs="Times New Roman"/>
          <w:sz w:val="23"/>
          <w:szCs w:val="23"/>
        </w:rPr>
      </w:pPr>
    </w:p>
    <w:p w14:paraId="0299F40E" w14:textId="77777777" w:rsidR="00B102F9" w:rsidRPr="00A53315" w:rsidRDefault="00B102F9" w:rsidP="00B102F9">
      <w:pPr>
        <w:numPr>
          <w:ilvl w:val="0"/>
          <w:numId w:val="5"/>
        </w:numPr>
        <w:spacing w:after="0" w:line="240" w:lineRule="auto"/>
        <w:ind w:left="0" w:right="-720"/>
        <w:contextualSpacing/>
        <w:jc w:val="both"/>
        <w:rPr>
          <w:rFonts w:ascii="Times New Roman" w:eastAsia="Calibri" w:hAnsi="Times New Roman" w:cs="Times New Roman"/>
          <w:color w:val="000000"/>
          <w:sz w:val="23"/>
          <w:szCs w:val="23"/>
        </w:rPr>
      </w:pPr>
      <w:r w:rsidRPr="00A53315">
        <w:rPr>
          <w:rFonts w:ascii="Times New Roman" w:eastAsia="Calibri" w:hAnsi="Times New Roman" w:cs="Times New Roman"/>
          <w:b/>
          <w:color w:val="000000"/>
          <w:sz w:val="23"/>
          <w:szCs w:val="23"/>
          <w:u w:val="single"/>
        </w:rPr>
        <w:t>REMEDY FOR NON-PERFORMANCE/TERMINATION OF AGREEMENT, CONTRACT, OR AWARD</w:t>
      </w:r>
      <w:r w:rsidRPr="00A53315">
        <w:rPr>
          <w:rFonts w:ascii="Times New Roman" w:eastAsia="Calibri" w:hAnsi="Times New Roman" w:cs="Times New Roman"/>
          <w:b/>
          <w:color w:val="000000"/>
          <w:sz w:val="23"/>
          <w:szCs w:val="23"/>
        </w:rPr>
        <w:tab/>
      </w:r>
    </w:p>
    <w:p w14:paraId="673468D8" w14:textId="77777777" w:rsidR="00B102F9" w:rsidRPr="00A53315" w:rsidRDefault="00B102F9" w:rsidP="00B102F9">
      <w:pPr>
        <w:tabs>
          <w:tab w:val="left" w:pos="1440"/>
        </w:tabs>
        <w:spacing w:after="0" w:line="240" w:lineRule="auto"/>
        <w:ind w:right="-720"/>
        <w:contextualSpacing/>
        <w:jc w:val="both"/>
        <w:rPr>
          <w:rFonts w:ascii="Times New Roman" w:eastAsia="Calibri" w:hAnsi="Times New Roman" w:cs="Times New Roman"/>
          <w:color w:val="000000"/>
          <w:sz w:val="23"/>
          <w:szCs w:val="23"/>
        </w:rPr>
      </w:pPr>
      <w:r w:rsidRPr="00A53315">
        <w:rPr>
          <w:rFonts w:ascii="Times New Roman" w:eastAsia="Calibri" w:hAnsi="Times New Roman" w:cs="Times New Roman"/>
          <w:color w:val="000000"/>
          <w:sz w:val="23"/>
          <w:szCs w:val="23"/>
        </w:rPr>
        <w:t>In the event that a vendor does not perform according to the standards and conditions described in this ITB that is made a part of the contract with HCSD, HCSD may take measures to remedy the default. The optional remedies for non-performance are listed below. HCSD and Vendor agree that the damages caused by a breach of the ITB terms incorporated into a subsequent contract are difficult or impossible of estimation due to labor costs and costs to cure when Vendor does not deliver as stated in the ITB and Vendor acceptance.  In order to provide for damages and estimate a reasonable probable loss, HCSD and Vendor agree to the following damage calculation as an optional remedy for the Vendor’s breach.</w:t>
      </w:r>
    </w:p>
    <w:p w14:paraId="60A7034E" w14:textId="77777777" w:rsidR="00B102F9" w:rsidRPr="00A53315" w:rsidRDefault="00B102F9" w:rsidP="00B102F9">
      <w:pPr>
        <w:tabs>
          <w:tab w:val="left" w:pos="1440"/>
        </w:tabs>
        <w:spacing w:after="0" w:line="240" w:lineRule="auto"/>
        <w:ind w:left="1080" w:right="420"/>
        <w:contextualSpacing/>
        <w:jc w:val="both"/>
        <w:rPr>
          <w:rFonts w:ascii="Times New Roman" w:eastAsia="Calibri" w:hAnsi="Times New Roman" w:cs="Times New Roman"/>
          <w:color w:val="000000"/>
          <w:sz w:val="23"/>
          <w:szCs w:val="23"/>
        </w:rPr>
      </w:pPr>
    </w:p>
    <w:p w14:paraId="481C5948" w14:textId="23445A8C" w:rsidR="00B102F9" w:rsidRPr="00EB65FE" w:rsidRDefault="00B102F9" w:rsidP="005E20FA">
      <w:pPr>
        <w:numPr>
          <w:ilvl w:val="0"/>
          <w:numId w:val="6"/>
        </w:numPr>
        <w:tabs>
          <w:tab w:val="left" w:pos="720"/>
        </w:tabs>
        <w:spacing w:after="0" w:line="240" w:lineRule="auto"/>
        <w:ind w:left="720" w:right="-720"/>
        <w:jc w:val="both"/>
        <w:rPr>
          <w:rFonts w:ascii="Times New Roman" w:hAnsi="Times New Roman" w:cs="Times New Roman"/>
          <w:sz w:val="23"/>
          <w:szCs w:val="23"/>
        </w:rPr>
      </w:pPr>
      <w:r w:rsidRPr="00EB65FE">
        <w:rPr>
          <w:rFonts w:ascii="Times New Roman" w:hAnsi="Times New Roman" w:cs="Times New Roman"/>
          <w:b/>
          <w:sz w:val="23"/>
          <w:szCs w:val="23"/>
        </w:rPr>
        <w:t xml:space="preserve">Damages </w:t>
      </w:r>
    </w:p>
    <w:p w14:paraId="69AD71B3" w14:textId="3F2F5C22" w:rsidR="00EB65FE" w:rsidRDefault="00EB65FE" w:rsidP="005E20FA">
      <w:pPr>
        <w:pStyle w:val="ListParagraph"/>
        <w:numPr>
          <w:ilvl w:val="0"/>
          <w:numId w:val="7"/>
        </w:numPr>
        <w:tabs>
          <w:tab w:val="left" w:pos="720"/>
        </w:tabs>
        <w:spacing w:after="0" w:line="240" w:lineRule="auto"/>
        <w:ind w:right="-720"/>
        <w:jc w:val="both"/>
        <w:rPr>
          <w:rFonts w:ascii="Times New Roman" w:eastAsia="Calibri" w:hAnsi="Times New Roman" w:cs="Times New Roman"/>
          <w:sz w:val="23"/>
          <w:szCs w:val="23"/>
        </w:rPr>
      </w:pPr>
      <w:r>
        <w:rPr>
          <w:rFonts w:ascii="Times New Roman" w:eastAsia="Calibri" w:hAnsi="Times New Roman" w:cs="Times New Roman"/>
          <w:b/>
          <w:bCs/>
          <w:sz w:val="23"/>
          <w:szCs w:val="23"/>
        </w:rPr>
        <w:t>Defective Products</w:t>
      </w:r>
      <w:r w:rsidR="00B102F9" w:rsidRPr="00005366">
        <w:rPr>
          <w:rFonts w:ascii="Times New Roman" w:eastAsia="Calibri" w:hAnsi="Times New Roman" w:cs="Times New Roman"/>
          <w:b/>
          <w:bCs/>
          <w:sz w:val="23"/>
          <w:szCs w:val="23"/>
        </w:rPr>
        <w:t xml:space="preserve">: </w:t>
      </w:r>
    </w:p>
    <w:p w14:paraId="50DCD844" w14:textId="3F26595B" w:rsidR="00EB65FE" w:rsidRDefault="00EB65FE" w:rsidP="00EB65FE">
      <w:pPr>
        <w:pStyle w:val="ListParagraph"/>
        <w:numPr>
          <w:ilvl w:val="1"/>
          <w:numId w:val="7"/>
        </w:numPr>
        <w:tabs>
          <w:tab w:val="left" w:pos="720"/>
        </w:tabs>
        <w:spacing w:after="0" w:line="240" w:lineRule="auto"/>
        <w:ind w:right="-720"/>
        <w:jc w:val="both"/>
        <w:rPr>
          <w:rFonts w:ascii="Times New Roman" w:eastAsia="Calibri" w:hAnsi="Times New Roman" w:cs="Times New Roman"/>
          <w:sz w:val="23"/>
          <w:szCs w:val="23"/>
        </w:rPr>
      </w:pPr>
      <w:r>
        <w:rPr>
          <w:rFonts w:ascii="Times New Roman" w:eastAsia="Calibri" w:hAnsi="Times New Roman" w:cs="Times New Roman"/>
          <w:sz w:val="23"/>
          <w:szCs w:val="23"/>
        </w:rPr>
        <w:t>Product is picked up by Vendor, or agreed to be discarded.</w:t>
      </w:r>
    </w:p>
    <w:p w14:paraId="2DE1D7E9" w14:textId="2F0709BC" w:rsidR="00EB65FE" w:rsidRPr="00EB65FE" w:rsidRDefault="00EB65FE" w:rsidP="00EB65FE">
      <w:pPr>
        <w:pStyle w:val="ListParagraph"/>
        <w:numPr>
          <w:ilvl w:val="1"/>
          <w:numId w:val="7"/>
        </w:numPr>
        <w:tabs>
          <w:tab w:val="left" w:pos="720"/>
        </w:tabs>
        <w:spacing w:after="0" w:line="240" w:lineRule="auto"/>
        <w:ind w:right="-720"/>
        <w:jc w:val="both"/>
        <w:rPr>
          <w:rFonts w:ascii="Times New Roman" w:eastAsia="Calibri" w:hAnsi="Times New Roman" w:cs="Times New Roman"/>
          <w:sz w:val="23"/>
          <w:szCs w:val="23"/>
        </w:rPr>
      </w:pPr>
      <w:r w:rsidRPr="00A53315">
        <w:rPr>
          <w:rFonts w:ascii="Times New Roman" w:hAnsi="Times New Roman" w:cs="Times New Roman"/>
          <w:sz w:val="23"/>
          <w:szCs w:val="23"/>
        </w:rPr>
        <w:t xml:space="preserve">Compensation </w:t>
      </w:r>
      <w:r>
        <w:rPr>
          <w:rFonts w:ascii="Times New Roman" w:hAnsi="Times New Roman" w:cs="Times New Roman"/>
          <w:sz w:val="23"/>
          <w:szCs w:val="23"/>
        </w:rPr>
        <w:t xml:space="preserve">in the amount of the value of the product </w:t>
      </w:r>
      <w:r w:rsidRPr="00A53315">
        <w:rPr>
          <w:rFonts w:ascii="Times New Roman" w:hAnsi="Times New Roman" w:cs="Times New Roman"/>
          <w:sz w:val="23"/>
          <w:szCs w:val="23"/>
        </w:rPr>
        <w:t>will be issued as a credit within 15 days.</w:t>
      </w:r>
    </w:p>
    <w:p w14:paraId="603A06BD" w14:textId="77777777" w:rsidR="00EB65FE" w:rsidRPr="00EB65FE" w:rsidRDefault="00EB65FE" w:rsidP="00EB65FE">
      <w:pPr>
        <w:pStyle w:val="ListParagraph"/>
        <w:tabs>
          <w:tab w:val="left" w:pos="720"/>
        </w:tabs>
        <w:spacing w:after="0" w:line="240" w:lineRule="auto"/>
        <w:ind w:left="1800" w:right="-720"/>
        <w:jc w:val="both"/>
        <w:rPr>
          <w:rFonts w:ascii="Times New Roman" w:eastAsia="Calibri" w:hAnsi="Times New Roman" w:cs="Times New Roman"/>
          <w:sz w:val="23"/>
          <w:szCs w:val="23"/>
        </w:rPr>
      </w:pPr>
    </w:p>
    <w:p w14:paraId="5292A321" w14:textId="77777777" w:rsidR="00EB65FE" w:rsidRDefault="00EB65FE" w:rsidP="00EB65FE">
      <w:pPr>
        <w:pStyle w:val="ListParagraph"/>
        <w:numPr>
          <w:ilvl w:val="0"/>
          <w:numId w:val="7"/>
        </w:numPr>
        <w:tabs>
          <w:tab w:val="left" w:pos="720"/>
        </w:tabs>
        <w:spacing w:after="0" w:line="240" w:lineRule="auto"/>
        <w:ind w:right="-720"/>
        <w:jc w:val="both"/>
        <w:rPr>
          <w:rFonts w:ascii="Times New Roman" w:eastAsia="Calibri" w:hAnsi="Times New Roman" w:cs="Times New Roman"/>
          <w:b/>
          <w:bCs/>
          <w:sz w:val="23"/>
          <w:szCs w:val="23"/>
        </w:rPr>
      </w:pPr>
      <w:r w:rsidRPr="00EB65FE">
        <w:rPr>
          <w:rFonts w:ascii="Times New Roman" w:eastAsia="Calibri" w:hAnsi="Times New Roman" w:cs="Times New Roman"/>
          <w:b/>
          <w:bCs/>
          <w:sz w:val="23"/>
          <w:szCs w:val="23"/>
        </w:rPr>
        <w:t xml:space="preserve">Fill Rate: </w:t>
      </w:r>
    </w:p>
    <w:p w14:paraId="0A17BD69" w14:textId="77777777" w:rsidR="00EB65FE" w:rsidRPr="00EB65FE" w:rsidRDefault="00EB65FE" w:rsidP="00EB65FE">
      <w:pPr>
        <w:pStyle w:val="ListParagraph"/>
        <w:numPr>
          <w:ilvl w:val="1"/>
          <w:numId w:val="7"/>
        </w:numPr>
        <w:tabs>
          <w:tab w:val="left" w:pos="720"/>
        </w:tabs>
        <w:spacing w:after="0" w:line="240" w:lineRule="auto"/>
        <w:ind w:right="-720"/>
        <w:jc w:val="both"/>
        <w:rPr>
          <w:rFonts w:ascii="Times New Roman" w:eastAsia="Calibri" w:hAnsi="Times New Roman" w:cs="Times New Roman"/>
          <w:b/>
          <w:bCs/>
          <w:sz w:val="23"/>
          <w:szCs w:val="23"/>
        </w:rPr>
      </w:pPr>
      <w:r w:rsidRPr="00EB65FE">
        <w:rPr>
          <w:rFonts w:ascii="Times New Roman" w:eastAsia="Calibri" w:hAnsi="Times New Roman" w:cs="Times New Roman"/>
          <w:b/>
          <w:bCs/>
          <w:sz w:val="23"/>
          <w:szCs w:val="23"/>
        </w:rPr>
        <w:t xml:space="preserve">Evaluation of Fill Rate: </w:t>
      </w:r>
    </w:p>
    <w:p w14:paraId="6E0DC3DB" w14:textId="77777777" w:rsidR="00EB65FE" w:rsidRPr="00EB65FE" w:rsidRDefault="00B102F9" w:rsidP="00EB65FE">
      <w:pPr>
        <w:pStyle w:val="ListParagraph"/>
        <w:numPr>
          <w:ilvl w:val="2"/>
          <w:numId w:val="7"/>
        </w:numPr>
        <w:tabs>
          <w:tab w:val="left" w:pos="720"/>
        </w:tabs>
        <w:spacing w:after="0" w:line="240" w:lineRule="auto"/>
        <w:ind w:right="-720"/>
        <w:jc w:val="both"/>
        <w:rPr>
          <w:rFonts w:ascii="Times New Roman" w:eastAsia="Calibri" w:hAnsi="Times New Roman" w:cs="Times New Roman"/>
          <w:b/>
          <w:bCs/>
          <w:sz w:val="23"/>
          <w:szCs w:val="23"/>
        </w:rPr>
      </w:pPr>
      <w:r w:rsidRPr="00EB65FE">
        <w:rPr>
          <w:rFonts w:ascii="Times New Roman" w:eastAsia="Calibri" w:hAnsi="Times New Roman" w:cs="Times New Roman"/>
          <w:sz w:val="23"/>
          <w:szCs w:val="23"/>
        </w:rPr>
        <w:t>The District will evaluate the Bidder’s monthly fill rate on a per-item basis. Unless otherwise mutually agreed to in writing by the District and the Bidder, the following formula will be used to calculate the fill rate percentage for each individual item: Fill Rate % = [1 – (Cases Outed ÷ Cases Ordered)] × 100.</w:t>
      </w:r>
      <w:r w:rsidR="00EB65FE">
        <w:rPr>
          <w:rFonts w:ascii="Times New Roman" w:eastAsia="Calibri" w:hAnsi="Times New Roman" w:cs="Times New Roman"/>
          <w:sz w:val="23"/>
          <w:szCs w:val="23"/>
        </w:rPr>
        <w:t xml:space="preserve"> </w:t>
      </w:r>
      <w:r w:rsidRPr="00EB65FE">
        <w:rPr>
          <w:rFonts w:ascii="Times New Roman" w:eastAsia="Calibri" w:hAnsi="Times New Roman" w:cs="Times New Roman"/>
          <w:sz w:val="23"/>
          <w:szCs w:val="23"/>
        </w:rPr>
        <w:t xml:space="preserve">For purposes of this calculation, cases ordered will be determined using purchase order data transmitted from District’s software and uploaded into the Bidder’s ordering system. Cases outed must be reported by the Bidder and must reflect items that were ordered but not delivered. Substituted items cannot be included in the fill rate calculation. Substitutions must also be excluded from any outage report submitted by the Bidder. The District reserves the right to verify all reported data used in the fill rate calculation. </w:t>
      </w:r>
    </w:p>
    <w:p w14:paraId="2FE326D3" w14:textId="77777777" w:rsidR="00EB65FE" w:rsidRPr="00EB65FE" w:rsidRDefault="00B102F9" w:rsidP="00EB65FE">
      <w:pPr>
        <w:pStyle w:val="ListParagraph"/>
        <w:numPr>
          <w:ilvl w:val="3"/>
          <w:numId w:val="7"/>
        </w:numPr>
        <w:tabs>
          <w:tab w:val="left" w:pos="720"/>
        </w:tabs>
        <w:spacing w:after="0" w:line="240" w:lineRule="auto"/>
        <w:ind w:right="-720"/>
        <w:jc w:val="both"/>
        <w:rPr>
          <w:rFonts w:ascii="Times New Roman" w:eastAsia="Calibri" w:hAnsi="Times New Roman" w:cs="Times New Roman"/>
          <w:b/>
          <w:bCs/>
          <w:sz w:val="23"/>
          <w:szCs w:val="23"/>
        </w:rPr>
      </w:pPr>
      <w:r w:rsidRPr="00EB65FE">
        <w:rPr>
          <w:rFonts w:ascii="Times New Roman" w:eastAsia="Calibri" w:hAnsi="Times New Roman" w:cs="Times New Roman"/>
          <w:sz w:val="23"/>
          <w:szCs w:val="23"/>
          <w:u w:val="single"/>
        </w:rPr>
        <w:t>Fill Rate calculation example</w:t>
      </w:r>
      <w:r w:rsidRPr="00EB65FE">
        <w:rPr>
          <w:rFonts w:ascii="Times New Roman" w:eastAsia="Calibri" w:hAnsi="Times New Roman" w:cs="Times New Roman"/>
          <w:sz w:val="23"/>
          <w:szCs w:val="23"/>
        </w:rPr>
        <w:t>: 175 cases of Chicken Nuggets ordered and 25 cases are outed: Fill Rate % = [1 – (25 ÷ 175)] × 100 = 85.71%</w:t>
      </w:r>
    </w:p>
    <w:p w14:paraId="04CEF021" w14:textId="77777777" w:rsidR="00EB65FE" w:rsidRPr="00EB65FE" w:rsidRDefault="00EB65FE" w:rsidP="00EB65FE">
      <w:pPr>
        <w:pStyle w:val="ListParagraph"/>
        <w:numPr>
          <w:ilvl w:val="2"/>
          <w:numId w:val="7"/>
        </w:numPr>
        <w:tabs>
          <w:tab w:val="left" w:pos="720"/>
        </w:tabs>
        <w:spacing w:after="0" w:line="240" w:lineRule="auto"/>
        <w:ind w:right="-720"/>
        <w:jc w:val="both"/>
        <w:rPr>
          <w:rFonts w:ascii="Times New Roman" w:eastAsia="Calibri" w:hAnsi="Times New Roman" w:cs="Times New Roman"/>
          <w:b/>
          <w:bCs/>
          <w:sz w:val="23"/>
          <w:szCs w:val="23"/>
        </w:rPr>
      </w:pPr>
      <w:r w:rsidRPr="00B102F9">
        <w:rPr>
          <w:rFonts w:ascii="Times New Roman" w:hAnsi="Times New Roman" w:cs="Times New Roman"/>
          <w:sz w:val="23"/>
          <w:szCs w:val="23"/>
        </w:rPr>
        <w:t>The Fill Rate Tracking Spreadsheet will be reviewed at the end of each month to determine</w:t>
      </w:r>
      <w:r>
        <w:rPr>
          <w:rFonts w:ascii="Times New Roman" w:hAnsi="Times New Roman" w:cs="Times New Roman"/>
          <w:sz w:val="23"/>
          <w:szCs w:val="23"/>
        </w:rPr>
        <w:t xml:space="preserve"> fill rate percentages for the month. </w:t>
      </w:r>
    </w:p>
    <w:p w14:paraId="2C8E4ABF" w14:textId="105274B8" w:rsidR="00EB65FE" w:rsidRPr="00EB65FE" w:rsidRDefault="00EB65FE" w:rsidP="00EB65FE">
      <w:pPr>
        <w:pStyle w:val="ListParagraph"/>
        <w:numPr>
          <w:ilvl w:val="2"/>
          <w:numId w:val="7"/>
        </w:numPr>
        <w:tabs>
          <w:tab w:val="left" w:pos="720"/>
        </w:tabs>
        <w:spacing w:after="0" w:line="240" w:lineRule="auto"/>
        <w:ind w:right="-720"/>
        <w:jc w:val="both"/>
        <w:rPr>
          <w:rFonts w:ascii="Times New Roman" w:eastAsia="Calibri" w:hAnsi="Times New Roman" w:cs="Times New Roman"/>
          <w:b/>
          <w:bCs/>
          <w:sz w:val="23"/>
          <w:szCs w:val="23"/>
        </w:rPr>
      </w:pPr>
      <w:r>
        <w:rPr>
          <w:rFonts w:ascii="Times New Roman" w:hAnsi="Times New Roman" w:cs="Times New Roman"/>
          <w:sz w:val="23"/>
          <w:szCs w:val="23"/>
        </w:rPr>
        <w:t xml:space="preserve">Backorders are not allowed. </w:t>
      </w:r>
      <w:r w:rsidRPr="00B102F9">
        <w:rPr>
          <w:rFonts w:ascii="Times New Roman" w:hAnsi="Times New Roman" w:cs="Times New Roman"/>
          <w:sz w:val="23"/>
          <w:szCs w:val="23"/>
        </w:rPr>
        <w:t xml:space="preserve"> </w:t>
      </w:r>
    </w:p>
    <w:p w14:paraId="5E302C48" w14:textId="77777777" w:rsidR="00EB65FE" w:rsidRPr="00E11ADF" w:rsidRDefault="00EB65FE" w:rsidP="00EB65FE">
      <w:pPr>
        <w:pStyle w:val="ListParagraph"/>
        <w:numPr>
          <w:ilvl w:val="1"/>
          <w:numId w:val="7"/>
        </w:numPr>
        <w:tabs>
          <w:tab w:val="left" w:pos="720"/>
        </w:tabs>
        <w:spacing w:after="0" w:line="240" w:lineRule="auto"/>
        <w:ind w:right="-720"/>
        <w:jc w:val="both"/>
        <w:rPr>
          <w:rFonts w:ascii="Times New Roman" w:eastAsia="Calibri" w:hAnsi="Times New Roman" w:cs="Times New Roman"/>
          <w:b/>
          <w:bCs/>
          <w:sz w:val="23"/>
          <w:szCs w:val="23"/>
        </w:rPr>
      </w:pPr>
      <w:r w:rsidRPr="00EB65FE">
        <w:rPr>
          <w:rFonts w:ascii="Times New Roman" w:hAnsi="Times New Roman" w:cs="Times New Roman"/>
          <w:b/>
          <w:bCs/>
          <w:sz w:val="23"/>
          <w:szCs w:val="23"/>
        </w:rPr>
        <w:t>Assessment of Damages:</w:t>
      </w:r>
      <w:r w:rsidRPr="00EB65FE">
        <w:rPr>
          <w:rFonts w:ascii="Times New Roman" w:hAnsi="Times New Roman" w:cs="Times New Roman"/>
          <w:sz w:val="23"/>
          <w:szCs w:val="23"/>
        </w:rPr>
        <w:t xml:space="preserve"> </w:t>
      </w:r>
      <w:r>
        <w:rPr>
          <w:rFonts w:ascii="Times New Roman" w:hAnsi="Times New Roman" w:cs="Times New Roman"/>
          <w:sz w:val="23"/>
          <w:szCs w:val="23"/>
        </w:rPr>
        <w:t xml:space="preserve">Liquidated damages may be assessed on the second incident of an item’s monthly fill rate falling below the threshold of 95%. </w:t>
      </w:r>
      <w:r w:rsidRPr="00EB65FE">
        <w:rPr>
          <w:rFonts w:ascii="Times New Roman" w:hAnsi="Times New Roman" w:cs="Times New Roman"/>
          <w:sz w:val="23"/>
          <w:szCs w:val="23"/>
        </w:rPr>
        <w:t xml:space="preserve">Payment for </w:t>
      </w:r>
      <w:r>
        <w:rPr>
          <w:rFonts w:ascii="Times New Roman" w:hAnsi="Times New Roman" w:cs="Times New Roman"/>
          <w:sz w:val="23"/>
          <w:szCs w:val="23"/>
        </w:rPr>
        <w:t xml:space="preserve">these damages </w:t>
      </w:r>
      <w:r w:rsidRPr="00EB65FE">
        <w:rPr>
          <w:rFonts w:ascii="Times New Roman" w:hAnsi="Times New Roman" w:cs="Times New Roman"/>
          <w:sz w:val="23"/>
          <w:szCs w:val="23"/>
        </w:rPr>
        <w:t>will be provided by check within 30 days of notification.</w:t>
      </w:r>
    </w:p>
    <w:p w14:paraId="5B50DA30" w14:textId="700341ED" w:rsidR="00E11ADF" w:rsidRPr="00E11ADF" w:rsidRDefault="00E11ADF" w:rsidP="00E11ADF">
      <w:pPr>
        <w:pStyle w:val="ListParagraph"/>
        <w:numPr>
          <w:ilvl w:val="3"/>
          <w:numId w:val="7"/>
        </w:numPr>
        <w:tabs>
          <w:tab w:val="left" w:pos="720"/>
        </w:tabs>
        <w:spacing w:after="0" w:line="240" w:lineRule="auto"/>
        <w:ind w:left="3150" w:right="-720"/>
        <w:jc w:val="both"/>
        <w:rPr>
          <w:rFonts w:ascii="Times New Roman" w:eastAsia="Calibri" w:hAnsi="Times New Roman" w:cs="Times New Roman"/>
          <w:b/>
          <w:bCs/>
          <w:sz w:val="23"/>
          <w:szCs w:val="23"/>
        </w:rPr>
      </w:pPr>
      <w:r>
        <w:rPr>
          <w:rFonts w:ascii="Times New Roman" w:eastAsia="Calibri" w:hAnsi="Times New Roman" w:cs="Times New Roman"/>
          <w:sz w:val="23"/>
          <w:szCs w:val="23"/>
          <w:u w:val="single"/>
        </w:rPr>
        <w:t>Damages</w:t>
      </w:r>
      <w:r w:rsidRPr="00005366">
        <w:rPr>
          <w:rFonts w:ascii="Times New Roman" w:eastAsia="Calibri" w:hAnsi="Times New Roman" w:cs="Times New Roman"/>
          <w:sz w:val="23"/>
          <w:szCs w:val="23"/>
          <w:u w:val="single"/>
        </w:rPr>
        <w:t xml:space="preserve"> </w:t>
      </w:r>
      <w:r>
        <w:rPr>
          <w:rFonts w:ascii="Times New Roman" w:eastAsia="Calibri" w:hAnsi="Times New Roman" w:cs="Times New Roman"/>
          <w:sz w:val="23"/>
          <w:szCs w:val="23"/>
          <w:u w:val="single"/>
        </w:rPr>
        <w:t>c</w:t>
      </w:r>
      <w:r w:rsidRPr="00005366">
        <w:rPr>
          <w:rFonts w:ascii="Times New Roman" w:eastAsia="Calibri" w:hAnsi="Times New Roman" w:cs="Times New Roman"/>
          <w:sz w:val="23"/>
          <w:szCs w:val="23"/>
          <w:u w:val="single"/>
        </w:rPr>
        <w:t>alculation example</w:t>
      </w:r>
      <w:r w:rsidRPr="00A53315">
        <w:rPr>
          <w:rFonts w:ascii="Times New Roman" w:eastAsia="Calibri" w:hAnsi="Times New Roman" w:cs="Times New Roman"/>
          <w:sz w:val="23"/>
          <w:szCs w:val="23"/>
        </w:rPr>
        <w:t xml:space="preserve">: </w:t>
      </w:r>
      <w:r>
        <w:rPr>
          <w:rFonts w:ascii="Times New Roman" w:eastAsia="Calibri" w:hAnsi="Times New Roman" w:cs="Times New Roman"/>
          <w:sz w:val="23"/>
          <w:szCs w:val="23"/>
        </w:rPr>
        <w:t>1</w:t>
      </w:r>
      <w:r w:rsidRPr="00A53315">
        <w:rPr>
          <w:rFonts w:ascii="Times New Roman" w:eastAsia="Calibri" w:hAnsi="Times New Roman" w:cs="Times New Roman"/>
          <w:sz w:val="23"/>
          <w:szCs w:val="23"/>
        </w:rPr>
        <w:t>0% (25 outed cases x $100 per case) = $</w:t>
      </w:r>
      <w:r>
        <w:rPr>
          <w:rFonts w:ascii="Times New Roman" w:eastAsia="Calibri" w:hAnsi="Times New Roman" w:cs="Times New Roman"/>
          <w:sz w:val="23"/>
          <w:szCs w:val="23"/>
        </w:rPr>
        <w:t>25</w:t>
      </w:r>
      <w:r w:rsidRPr="00A53315">
        <w:rPr>
          <w:rFonts w:ascii="Times New Roman" w:eastAsia="Calibri" w:hAnsi="Times New Roman" w:cs="Times New Roman"/>
          <w:sz w:val="23"/>
          <w:szCs w:val="23"/>
        </w:rPr>
        <w:t>0 assessed penalty</w:t>
      </w:r>
    </w:p>
    <w:p w14:paraId="7FD73ED6" w14:textId="77777777" w:rsidR="00EB65FE" w:rsidRPr="00EB65FE" w:rsidRDefault="00B102F9" w:rsidP="00EB65FE">
      <w:pPr>
        <w:pStyle w:val="ListParagraph"/>
        <w:numPr>
          <w:ilvl w:val="1"/>
          <w:numId w:val="7"/>
        </w:numPr>
        <w:tabs>
          <w:tab w:val="left" w:pos="720"/>
        </w:tabs>
        <w:spacing w:after="0" w:line="240" w:lineRule="auto"/>
        <w:ind w:right="-720"/>
        <w:jc w:val="both"/>
        <w:rPr>
          <w:rFonts w:ascii="Times New Roman" w:eastAsia="Calibri" w:hAnsi="Times New Roman" w:cs="Times New Roman"/>
          <w:b/>
          <w:bCs/>
          <w:sz w:val="23"/>
          <w:szCs w:val="23"/>
        </w:rPr>
      </w:pPr>
      <w:r w:rsidRPr="00EB65FE">
        <w:rPr>
          <w:rFonts w:ascii="Times New Roman" w:hAnsi="Times New Roman" w:cs="Times New Roman"/>
          <w:b/>
          <w:bCs/>
          <w:sz w:val="23"/>
          <w:szCs w:val="23"/>
        </w:rPr>
        <w:t>Fill Rate Considerations</w:t>
      </w:r>
    </w:p>
    <w:p w14:paraId="2AE3661A" w14:textId="3AC9E6FF" w:rsidR="00EB65FE" w:rsidRPr="00EB65FE" w:rsidRDefault="00E11ADF" w:rsidP="00EB65FE">
      <w:pPr>
        <w:pStyle w:val="ListParagraph"/>
        <w:numPr>
          <w:ilvl w:val="2"/>
          <w:numId w:val="7"/>
        </w:numPr>
        <w:tabs>
          <w:tab w:val="left" w:pos="720"/>
        </w:tabs>
        <w:spacing w:after="0" w:line="240" w:lineRule="auto"/>
        <w:ind w:right="-720"/>
        <w:jc w:val="both"/>
        <w:rPr>
          <w:rFonts w:ascii="Times New Roman" w:eastAsia="Calibri" w:hAnsi="Times New Roman" w:cs="Times New Roman"/>
          <w:b/>
          <w:bCs/>
          <w:sz w:val="23"/>
          <w:szCs w:val="23"/>
        </w:rPr>
      </w:pPr>
      <w:r w:rsidRPr="00E11ADF">
        <w:rPr>
          <w:rFonts w:ascii="Times New Roman" w:hAnsi="Times New Roman" w:cs="Times New Roman"/>
          <w:b/>
          <w:bCs/>
          <w:sz w:val="23"/>
          <w:szCs w:val="23"/>
        </w:rPr>
        <w:t>Recovery</w:t>
      </w:r>
      <w:r w:rsidR="00C472E2">
        <w:rPr>
          <w:rFonts w:ascii="Times New Roman" w:hAnsi="Times New Roman" w:cs="Times New Roman"/>
          <w:sz w:val="23"/>
          <w:szCs w:val="23"/>
        </w:rPr>
        <w:t>:</w:t>
      </w:r>
      <w:r>
        <w:rPr>
          <w:rFonts w:ascii="Times New Roman" w:hAnsi="Times New Roman" w:cs="Times New Roman"/>
          <w:sz w:val="23"/>
          <w:szCs w:val="23"/>
        </w:rPr>
        <w:t xml:space="preserve"> </w:t>
      </w:r>
      <w:r w:rsidR="00B102F9" w:rsidRPr="00EB65FE">
        <w:rPr>
          <w:rFonts w:ascii="Times New Roman" w:hAnsi="Times New Roman" w:cs="Times New Roman"/>
          <w:sz w:val="23"/>
          <w:szCs w:val="23"/>
        </w:rPr>
        <w:t xml:space="preserve">If a product that was previously “outed” is delivered within 48 hours of the original scheduled delivery, it will not negatively impact the Vendor’s fill rate calculation. </w:t>
      </w:r>
    </w:p>
    <w:p w14:paraId="228FDF2C" w14:textId="69A11F7D" w:rsidR="00EB65FE" w:rsidRPr="00EB65FE" w:rsidRDefault="00EB65FE" w:rsidP="00EB65FE">
      <w:pPr>
        <w:pStyle w:val="ListParagraph"/>
        <w:numPr>
          <w:ilvl w:val="2"/>
          <w:numId w:val="7"/>
        </w:numPr>
        <w:tabs>
          <w:tab w:val="left" w:pos="720"/>
        </w:tabs>
        <w:spacing w:after="0" w:line="240" w:lineRule="auto"/>
        <w:ind w:right="-720"/>
        <w:rPr>
          <w:rFonts w:ascii="Times New Roman" w:eastAsia="Calibri" w:hAnsi="Times New Roman" w:cs="Times New Roman"/>
          <w:b/>
          <w:bCs/>
          <w:sz w:val="23"/>
          <w:szCs w:val="23"/>
        </w:rPr>
      </w:pPr>
      <w:r w:rsidRPr="00EB65FE">
        <w:rPr>
          <w:rFonts w:ascii="Times New Roman" w:hAnsi="Times New Roman" w:cs="Times New Roman"/>
          <w:b/>
          <w:bCs/>
          <w:sz w:val="23"/>
          <w:szCs w:val="23"/>
        </w:rPr>
        <w:t>Forecasting and Usage Variances</w:t>
      </w:r>
      <w:r w:rsidR="00C472E2">
        <w:rPr>
          <w:rFonts w:ascii="Times New Roman" w:hAnsi="Times New Roman" w:cs="Times New Roman"/>
          <w:b/>
          <w:bCs/>
          <w:sz w:val="23"/>
          <w:szCs w:val="23"/>
        </w:rPr>
        <w:t>:</w:t>
      </w:r>
      <w:r>
        <w:rPr>
          <w:rFonts w:ascii="Times New Roman" w:hAnsi="Times New Roman" w:cs="Times New Roman"/>
          <w:b/>
          <w:bCs/>
          <w:sz w:val="23"/>
          <w:szCs w:val="23"/>
        </w:rPr>
        <w:t xml:space="preserve"> </w:t>
      </w:r>
      <w:r w:rsidRPr="00EB65FE">
        <w:rPr>
          <w:rFonts w:ascii="Times New Roman" w:hAnsi="Times New Roman" w:cs="Times New Roman"/>
          <w:sz w:val="23"/>
          <w:szCs w:val="23"/>
        </w:rPr>
        <w:t>HCSD will provide projected menu cycles and estimated product usage quantities to assist Vendors in planning inventory. In the event that actual usage significantly exceeds forecasted quantities, and the Vendor is unable to meet demand due to reliance on HCSD’s estimates, financial penalties will not be assessed.</w:t>
      </w:r>
    </w:p>
    <w:p w14:paraId="7939A505" w14:textId="6541F23F" w:rsidR="00EB65FE" w:rsidRPr="00005366" w:rsidRDefault="00EB65FE" w:rsidP="00EB65FE">
      <w:pPr>
        <w:pStyle w:val="ListParagraph"/>
        <w:numPr>
          <w:ilvl w:val="2"/>
          <w:numId w:val="7"/>
        </w:numPr>
        <w:spacing w:after="0" w:line="240" w:lineRule="auto"/>
        <w:ind w:right="-720"/>
        <w:rPr>
          <w:rFonts w:ascii="Times New Roman" w:hAnsi="Times New Roman" w:cs="Times New Roman"/>
          <w:sz w:val="23"/>
          <w:szCs w:val="23"/>
        </w:rPr>
      </w:pPr>
      <w:r w:rsidRPr="00005366">
        <w:rPr>
          <w:rFonts w:ascii="Times New Roman" w:hAnsi="Times New Roman" w:cs="Times New Roman"/>
          <w:b/>
          <w:bCs/>
          <w:sz w:val="23"/>
          <w:szCs w:val="23"/>
        </w:rPr>
        <w:lastRenderedPageBreak/>
        <w:t>Product Priority and Impact</w:t>
      </w:r>
      <w:r w:rsidR="00C472E2">
        <w:rPr>
          <w:rFonts w:ascii="Times New Roman" w:hAnsi="Times New Roman" w:cs="Times New Roman"/>
          <w:sz w:val="23"/>
          <w:szCs w:val="23"/>
        </w:rPr>
        <w:t xml:space="preserve">: </w:t>
      </w:r>
      <w:r w:rsidRPr="00005366">
        <w:rPr>
          <w:rFonts w:ascii="Times New Roman" w:hAnsi="Times New Roman" w:cs="Times New Roman"/>
          <w:sz w:val="23"/>
          <w:szCs w:val="23"/>
        </w:rPr>
        <w:t>HCSD recognizes that not all product shortages have the same operational impact. Greater consideration will be given to critical menu items, such as entrée components, which directly affect the ability of schools to serve reimbursable meals. Less critical items (e.g., spices, seasonings, or minor ingredients) may be evaluated with greater flexibility.</w:t>
      </w:r>
    </w:p>
    <w:p w14:paraId="2A5A9204" w14:textId="493C625A" w:rsidR="00EB65FE" w:rsidRPr="00005366" w:rsidRDefault="00EB65FE" w:rsidP="00EB65FE">
      <w:pPr>
        <w:pStyle w:val="ListParagraph"/>
        <w:numPr>
          <w:ilvl w:val="2"/>
          <w:numId w:val="7"/>
        </w:numPr>
        <w:spacing w:after="0" w:line="240" w:lineRule="auto"/>
        <w:ind w:right="-720"/>
        <w:rPr>
          <w:rFonts w:ascii="Times New Roman" w:hAnsi="Times New Roman" w:cs="Times New Roman"/>
          <w:sz w:val="23"/>
          <w:szCs w:val="23"/>
        </w:rPr>
      </w:pPr>
      <w:r w:rsidRPr="00005366">
        <w:rPr>
          <w:rFonts w:ascii="Times New Roman" w:hAnsi="Times New Roman" w:cs="Times New Roman"/>
          <w:b/>
          <w:bCs/>
          <w:sz w:val="23"/>
          <w:szCs w:val="23"/>
        </w:rPr>
        <w:t>Intent of Financial Remedies</w:t>
      </w:r>
      <w:r w:rsidR="00C472E2">
        <w:rPr>
          <w:rFonts w:ascii="Times New Roman" w:hAnsi="Times New Roman" w:cs="Times New Roman"/>
          <w:b/>
          <w:bCs/>
          <w:sz w:val="23"/>
          <w:szCs w:val="23"/>
        </w:rPr>
        <w:t xml:space="preserve">: </w:t>
      </w:r>
      <w:r w:rsidRPr="00005366">
        <w:rPr>
          <w:rFonts w:ascii="Times New Roman" w:hAnsi="Times New Roman" w:cs="Times New Roman"/>
          <w:sz w:val="23"/>
          <w:szCs w:val="23"/>
        </w:rPr>
        <w:t xml:space="preserve">The intent of financial remedies is not punitive, but to address ongoing or </w:t>
      </w:r>
      <w:r w:rsidRPr="00392EDA">
        <w:rPr>
          <w:rFonts w:ascii="Times New Roman" w:hAnsi="Times New Roman" w:cs="Times New Roman"/>
          <w:sz w:val="23"/>
          <w:szCs w:val="23"/>
          <w:u w:val="single"/>
        </w:rPr>
        <w:t>repeated</w:t>
      </w:r>
      <w:r w:rsidRPr="00005366">
        <w:rPr>
          <w:rFonts w:ascii="Times New Roman" w:hAnsi="Times New Roman" w:cs="Times New Roman"/>
          <w:sz w:val="23"/>
          <w:szCs w:val="23"/>
        </w:rPr>
        <w:t xml:space="preserve"> performance issues that significantly disrupt school operations. Remedies will generally be applied in cases where consistent product shortages or delivery failures create challenges for schools in executing planned menus.</w:t>
      </w:r>
    </w:p>
    <w:p w14:paraId="76EE749A" w14:textId="737343C2" w:rsidR="00EB65FE" w:rsidRDefault="00EB65FE" w:rsidP="00EB65FE">
      <w:pPr>
        <w:pStyle w:val="ListParagraph"/>
        <w:numPr>
          <w:ilvl w:val="2"/>
          <w:numId w:val="7"/>
        </w:numPr>
        <w:spacing w:after="0" w:line="240" w:lineRule="auto"/>
        <w:ind w:right="-720"/>
        <w:rPr>
          <w:rFonts w:ascii="Times New Roman" w:hAnsi="Times New Roman" w:cs="Times New Roman"/>
          <w:sz w:val="23"/>
          <w:szCs w:val="23"/>
        </w:rPr>
      </w:pPr>
      <w:r w:rsidRPr="00005366">
        <w:rPr>
          <w:rFonts w:ascii="Times New Roman" w:hAnsi="Times New Roman" w:cs="Times New Roman"/>
          <w:b/>
          <w:bCs/>
          <w:sz w:val="23"/>
          <w:szCs w:val="23"/>
        </w:rPr>
        <w:t>Transparency and Monitoring</w:t>
      </w:r>
      <w:r w:rsidR="00C472E2">
        <w:rPr>
          <w:rFonts w:ascii="Times New Roman" w:hAnsi="Times New Roman" w:cs="Times New Roman"/>
          <w:b/>
          <w:bCs/>
          <w:sz w:val="23"/>
          <w:szCs w:val="23"/>
        </w:rPr>
        <w:t xml:space="preserve">: </w:t>
      </w:r>
      <w:r w:rsidRPr="00005366">
        <w:rPr>
          <w:rFonts w:ascii="Times New Roman" w:hAnsi="Times New Roman" w:cs="Times New Roman"/>
          <w:sz w:val="23"/>
          <w:szCs w:val="23"/>
        </w:rPr>
        <w:t>To promote transparency and ongoing communication, HCSD plans to maintain a Fill Rate tracking spreadsheet via Google Sheets. Vendors will be granted access to this document to review performance metrics in real time and address any concerns proactively. In addition, HCSD and the Vendor will participate in a monthly meeting to review fill rate performance, discuss any challenges, and collaborate on solutions to support continuous improvement</w:t>
      </w:r>
      <w:r>
        <w:rPr>
          <w:rFonts w:ascii="Times New Roman" w:hAnsi="Times New Roman" w:cs="Times New Roman"/>
          <w:sz w:val="23"/>
          <w:szCs w:val="23"/>
        </w:rPr>
        <w:t>.</w:t>
      </w:r>
    </w:p>
    <w:p w14:paraId="3FE2E937" w14:textId="77777777" w:rsidR="00EB65FE" w:rsidRPr="00EB65FE" w:rsidRDefault="00EB65FE" w:rsidP="00EB65FE">
      <w:pPr>
        <w:pStyle w:val="ListParagraph"/>
        <w:numPr>
          <w:ilvl w:val="2"/>
          <w:numId w:val="7"/>
        </w:numPr>
        <w:spacing w:after="0" w:line="240" w:lineRule="auto"/>
        <w:ind w:right="-720"/>
        <w:rPr>
          <w:rFonts w:ascii="Times New Roman" w:hAnsi="Times New Roman" w:cs="Times New Roman"/>
          <w:sz w:val="23"/>
          <w:szCs w:val="23"/>
        </w:rPr>
      </w:pPr>
      <w:r>
        <w:rPr>
          <w:rFonts w:ascii="Times New Roman" w:eastAsia="Calibri" w:hAnsi="Times New Roman" w:cs="Times New Roman"/>
          <w:b/>
          <w:bCs/>
          <w:sz w:val="23"/>
          <w:szCs w:val="23"/>
        </w:rPr>
        <w:t xml:space="preserve">Lost </w:t>
      </w:r>
      <w:r w:rsidRPr="00005366">
        <w:rPr>
          <w:rFonts w:ascii="Times New Roman" w:eastAsia="Calibri" w:hAnsi="Times New Roman" w:cs="Times New Roman"/>
          <w:b/>
          <w:bCs/>
          <w:sz w:val="23"/>
          <w:szCs w:val="23"/>
        </w:rPr>
        <w:t>Federal Reimbursement:</w:t>
      </w:r>
      <w:r>
        <w:rPr>
          <w:rFonts w:ascii="Times New Roman" w:eastAsia="Calibri" w:hAnsi="Times New Roman" w:cs="Times New Roman"/>
          <w:sz w:val="23"/>
          <w:szCs w:val="23"/>
        </w:rPr>
        <w:t xml:space="preserve"> </w:t>
      </w:r>
      <w:r w:rsidRPr="00005366">
        <w:rPr>
          <w:rFonts w:ascii="Times New Roman" w:eastAsia="Calibri" w:hAnsi="Times New Roman" w:cs="Times New Roman"/>
          <w:sz w:val="23"/>
          <w:szCs w:val="23"/>
        </w:rPr>
        <w:t>If federal reimbursement is lost due to missing or late deliveries</w:t>
      </w:r>
      <w:r>
        <w:rPr>
          <w:rFonts w:ascii="Times New Roman" w:eastAsia="Calibri" w:hAnsi="Times New Roman" w:cs="Times New Roman"/>
          <w:sz w:val="23"/>
          <w:szCs w:val="23"/>
        </w:rPr>
        <w:t xml:space="preserve"> where a school does not have inventory adequate to serve reimbursable meals</w:t>
      </w:r>
      <w:r w:rsidRPr="00005366">
        <w:rPr>
          <w:rFonts w:ascii="Times New Roman" w:eastAsia="Calibri" w:hAnsi="Times New Roman" w:cs="Times New Roman"/>
          <w:sz w:val="23"/>
          <w:szCs w:val="23"/>
        </w:rPr>
        <w:t>, HCSD may require Vendor to pay a dollar amount equal to the cost of the product, the reimbursement lost, and any fines imposed on HCSD. HCSD reserves the right to place a Vendor’s name on an ineligible source list and restrict the company or any representative of the company from participating in future solicitations with the HCSD.</w:t>
      </w:r>
    </w:p>
    <w:p w14:paraId="321CFD80" w14:textId="76992B35" w:rsidR="002A2F1A" w:rsidRPr="00EB65FE" w:rsidRDefault="002A2F1A" w:rsidP="00EB65FE">
      <w:pPr>
        <w:pStyle w:val="ListParagraph"/>
        <w:numPr>
          <w:ilvl w:val="2"/>
          <w:numId w:val="7"/>
        </w:numPr>
        <w:spacing w:after="0" w:line="240" w:lineRule="auto"/>
        <w:ind w:right="-720"/>
        <w:rPr>
          <w:rFonts w:ascii="Times New Roman" w:hAnsi="Times New Roman" w:cs="Times New Roman"/>
          <w:sz w:val="23"/>
          <w:szCs w:val="23"/>
        </w:rPr>
      </w:pPr>
      <w:r w:rsidRPr="00EB65FE">
        <w:rPr>
          <w:rFonts w:ascii="Times New Roman" w:hAnsi="Times New Roman" w:cs="Times New Roman"/>
          <w:b/>
          <w:bCs/>
          <w:sz w:val="23"/>
          <w:szCs w:val="23"/>
        </w:rPr>
        <w:t>Circumstances Beyond Vendor Control</w:t>
      </w:r>
      <w:r w:rsidR="00C472E2">
        <w:rPr>
          <w:rFonts w:ascii="Times New Roman" w:hAnsi="Times New Roman" w:cs="Times New Roman"/>
          <w:b/>
          <w:bCs/>
          <w:sz w:val="23"/>
          <w:szCs w:val="23"/>
        </w:rPr>
        <w:t xml:space="preserve">: </w:t>
      </w:r>
      <w:r w:rsidRPr="00EB65FE">
        <w:rPr>
          <w:rFonts w:ascii="Times New Roman" w:hAnsi="Times New Roman" w:cs="Times New Roman"/>
          <w:sz w:val="23"/>
          <w:szCs w:val="23"/>
        </w:rPr>
        <w:t>Financial penalties shall not be assessed for non-performance resulting from documented circumstances beyond the Vendor’s control. These may include, but are not limited to:</w:t>
      </w:r>
    </w:p>
    <w:p w14:paraId="1D35E44E" w14:textId="4CB1F063" w:rsidR="002A2F1A" w:rsidRPr="00A53315" w:rsidRDefault="00E11ADF" w:rsidP="00EB65FE">
      <w:pPr>
        <w:numPr>
          <w:ilvl w:val="0"/>
          <w:numId w:val="1"/>
        </w:numPr>
        <w:tabs>
          <w:tab w:val="num" w:pos="1080"/>
        </w:tabs>
        <w:spacing w:after="0" w:line="240" w:lineRule="auto"/>
        <w:ind w:left="3240" w:right="-720"/>
        <w:rPr>
          <w:rFonts w:ascii="Times New Roman" w:hAnsi="Times New Roman" w:cs="Times New Roman"/>
          <w:sz w:val="23"/>
          <w:szCs w:val="23"/>
        </w:rPr>
      </w:pPr>
      <w:r>
        <w:rPr>
          <w:rFonts w:ascii="Times New Roman" w:hAnsi="Times New Roman" w:cs="Times New Roman"/>
          <w:sz w:val="23"/>
          <w:szCs w:val="23"/>
        </w:rPr>
        <w:t>P</w:t>
      </w:r>
      <w:r w:rsidR="002A2F1A" w:rsidRPr="00A53315">
        <w:rPr>
          <w:rFonts w:ascii="Times New Roman" w:hAnsi="Times New Roman" w:cs="Times New Roman"/>
          <w:sz w:val="23"/>
          <w:szCs w:val="23"/>
        </w:rPr>
        <w:t>roduction</w:t>
      </w:r>
      <w:r>
        <w:rPr>
          <w:rFonts w:ascii="Times New Roman" w:hAnsi="Times New Roman" w:cs="Times New Roman"/>
          <w:sz w:val="23"/>
          <w:szCs w:val="23"/>
        </w:rPr>
        <w:t xml:space="preserve"> issues</w:t>
      </w:r>
      <w:r w:rsidR="00431D21">
        <w:rPr>
          <w:rFonts w:ascii="Times New Roman" w:hAnsi="Times New Roman" w:cs="Times New Roman"/>
          <w:sz w:val="23"/>
          <w:szCs w:val="23"/>
        </w:rPr>
        <w:t xml:space="preserve">, </w:t>
      </w:r>
      <w:r w:rsidR="00005366">
        <w:rPr>
          <w:rFonts w:ascii="Times New Roman" w:hAnsi="Times New Roman" w:cs="Times New Roman"/>
          <w:sz w:val="23"/>
          <w:szCs w:val="23"/>
        </w:rPr>
        <w:t>delivery</w:t>
      </w:r>
      <w:r w:rsidR="002A2F1A" w:rsidRPr="00A53315">
        <w:rPr>
          <w:rFonts w:ascii="Times New Roman" w:hAnsi="Times New Roman" w:cs="Times New Roman"/>
          <w:sz w:val="23"/>
          <w:szCs w:val="23"/>
        </w:rPr>
        <w:t xml:space="preserve"> delays or shortages </w:t>
      </w:r>
      <w:r>
        <w:rPr>
          <w:rFonts w:ascii="Times New Roman" w:hAnsi="Times New Roman" w:cs="Times New Roman"/>
          <w:sz w:val="23"/>
          <w:szCs w:val="23"/>
        </w:rPr>
        <w:t xml:space="preserve">on the part of the manufacturer </w:t>
      </w:r>
      <w:r w:rsidR="002A2F1A" w:rsidRPr="00A53315">
        <w:rPr>
          <w:rFonts w:ascii="Times New Roman" w:hAnsi="Times New Roman" w:cs="Times New Roman"/>
          <w:sz w:val="23"/>
          <w:szCs w:val="23"/>
        </w:rPr>
        <w:t xml:space="preserve">(with supporting documentation provided by the manufacturer) </w:t>
      </w:r>
    </w:p>
    <w:p w14:paraId="37843EC8" w14:textId="77777777" w:rsidR="002A2F1A" w:rsidRPr="00A53315" w:rsidRDefault="002A2F1A" w:rsidP="00EB65FE">
      <w:pPr>
        <w:numPr>
          <w:ilvl w:val="0"/>
          <w:numId w:val="1"/>
        </w:numPr>
        <w:tabs>
          <w:tab w:val="num" w:pos="1080"/>
        </w:tabs>
        <w:spacing w:after="0" w:line="240" w:lineRule="auto"/>
        <w:ind w:left="3240" w:right="-720"/>
        <w:rPr>
          <w:rFonts w:ascii="Times New Roman" w:hAnsi="Times New Roman" w:cs="Times New Roman"/>
          <w:sz w:val="23"/>
          <w:szCs w:val="23"/>
        </w:rPr>
      </w:pPr>
      <w:r w:rsidRPr="00A53315">
        <w:rPr>
          <w:rFonts w:ascii="Times New Roman" w:hAnsi="Times New Roman" w:cs="Times New Roman"/>
          <w:sz w:val="23"/>
          <w:szCs w:val="23"/>
        </w:rPr>
        <w:t xml:space="preserve">Acts of God, including severe weather events that prevent or delay deliveries </w:t>
      </w:r>
    </w:p>
    <w:p w14:paraId="67694C34" w14:textId="77777777" w:rsidR="002A2F1A" w:rsidRPr="00A53315" w:rsidRDefault="002A2F1A" w:rsidP="00EB65FE">
      <w:pPr>
        <w:numPr>
          <w:ilvl w:val="0"/>
          <w:numId w:val="1"/>
        </w:numPr>
        <w:tabs>
          <w:tab w:val="num" w:pos="1080"/>
        </w:tabs>
        <w:spacing w:after="0" w:line="240" w:lineRule="auto"/>
        <w:ind w:left="3240" w:right="-720"/>
        <w:rPr>
          <w:rFonts w:ascii="Times New Roman" w:hAnsi="Times New Roman" w:cs="Times New Roman"/>
          <w:sz w:val="23"/>
          <w:szCs w:val="23"/>
        </w:rPr>
      </w:pPr>
      <w:r w:rsidRPr="00A53315">
        <w:rPr>
          <w:rFonts w:ascii="Times New Roman" w:hAnsi="Times New Roman" w:cs="Times New Roman"/>
          <w:sz w:val="23"/>
          <w:szCs w:val="23"/>
        </w:rPr>
        <w:t xml:space="preserve">Unforeseen mechanical failures of delivery vehicles </w:t>
      </w:r>
    </w:p>
    <w:p w14:paraId="4D9D6704" w14:textId="77777777" w:rsidR="002A2F1A" w:rsidRPr="00A53315" w:rsidRDefault="002A2F1A" w:rsidP="00EB65FE">
      <w:pPr>
        <w:numPr>
          <w:ilvl w:val="0"/>
          <w:numId w:val="1"/>
        </w:numPr>
        <w:tabs>
          <w:tab w:val="num" w:pos="1080"/>
        </w:tabs>
        <w:spacing w:after="0" w:line="240" w:lineRule="auto"/>
        <w:ind w:left="3240" w:right="-720"/>
        <w:rPr>
          <w:rFonts w:ascii="Times New Roman" w:hAnsi="Times New Roman" w:cs="Times New Roman"/>
          <w:sz w:val="23"/>
          <w:szCs w:val="23"/>
        </w:rPr>
      </w:pPr>
      <w:r w:rsidRPr="00A53315">
        <w:rPr>
          <w:rFonts w:ascii="Times New Roman" w:hAnsi="Times New Roman" w:cs="Times New Roman"/>
          <w:sz w:val="23"/>
          <w:szCs w:val="23"/>
        </w:rPr>
        <w:t xml:space="preserve">Other verifiable and uncontrollable disruptions to the supply chain </w:t>
      </w:r>
    </w:p>
    <w:p w14:paraId="4F7BD828" w14:textId="43574FCE" w:rsidR="00EB65FE" w:rsidRPr="00EB65FE" w:rsidRDefault="002A2F1A" w:rsidP="00EB65FE">
      <w:pPr>
        <w:tabs>
          <w:tab w:val="num" w:pos="1080"/>
        </w:tabs>
        <w:spacing w:after="0" w:line="240" w:lineRule="auto"/>
        <w:ind w:left="2520" w:right="-720"/>
        <w:rPr>
          <w:rFonts w:ascii="Times New Roman" w:hAnsi="Times New Roman" w:cs="Times New Roman"/>
          <w:sz w:val="23"/>
          <w:szCs w:val="23"/>
        </w:rPr>
      </w:pPr>
      <w:r w:rsidRPr="00A53315">
        <w:rPr>
          <w:rFonts w:ascii="Times New Roman" w:hAnsi="Times New Roman" w:cs="Times New Roman"/>
          <w:sz w:val="23"/>
          <w:szCs w:val="23"/>
        </w:rPr>
        <w:t>The Vendor is expected to communicate such events promptly and provide appropriate documentation when applicable.</w:t>
      </w:r>
    </w:p>
    <w:sectPr w:rsidR="00EB65FE" w:rsidRPr="00EB65FE" w:rsidSect="005E20FA">
      <w:pgSz w:w="12240" w:h="15840"/>
      <w:pgMar w:top="99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2B7D"/>
    <w:multiLevelType w:val="multilevel"/>
    <w:tmpl w:val="503A3F3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F642A61"/>
    <w:multiLevelType w:val="hybridMultilevel"/>
    <w:tmpl w:val="1194A0DC"/>
    <w:lvl w:ilvl="0" w:tplc="04090015">
      <w:start w:val="1"/>
      <w:numFmt w:val="upperLetter"/>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016A32"/>
    <w:multiLevelType w:val="multilevel"/>
    <w:tmpl w:val="A12EED9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2506221D"/>
    <w:multiLevelType w:val="hybridMultilevel"/>
    <w:tmpl w:val="CD68B6E0"/>
    <w:lvl w:ilvl="0" w:tplc="7C1CCA58">
      <w:start w:val="1"/>
      <w:numFmt w:val="decimal"/>
      <w:lvlText w:val="%1."/>
      <w:lvlJc w:val="left"/>
      <w:pPr>
        <w:ind w:left="1080" w:hanging="360"/>
      </w:pPr>
      <w:rPr>
        <w:b/>
        <w:bCs/>
      </w:rPr>
    </w:lvl>
    <w:lvl w:ilvl="1" w:tplc="9E30386A">
      <w:start w:val="1"/>
      <w:numFmt w:val="lowerLetter"/>
      <w:lvlText w:val="%2."/>
      <w:lvlJc w:val="left"/>
      <w:pPr>
        <w:ind w:left="1800" w:hanging="360"/>
      </w:pPr>
      <w:rPr>
        <w:b w:val="0"/>
        <w:bCs w:val="0"/>
      </w:rPr>
    </w:lvl>
    <w:lvl w:ilvl="2" w:tplc="156403EE">
      <w:start w:val="1"/>
      <w:numFmt w:val="lowerRoman"/>
      <w:lvlText w:val="%3."/>
      <w:lvlJc w:val="right"/>
      <w:pPr>
        <w:ind w:left="2520" w:hanging="180"/>
      </w:pPr>
      <w:rPr>
        <w:b w:val="0"/>
        <w:bCs w:val="0"/>
      </w:r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6821EE"/>
    <w:multiLevelType w:val="hybridMultilevel"/>
    <w:tmpl w:val="C3787400"/>
    <w:lvl w:ilvl="0" w:tplc="FFFFFFFF">
      <w:start w:val="1"/>
      <w:numFmt w:val="upperRoman"/>
      <w:lvlText w:val="%1."/>
      <w:lvlJc w:val="left"/>
      <w:pPr>
        <w:ind w:left="720" w:hanging="720"/>
      </w:pPr>
      <w:rPr>
        <w:rFonts w:hint="default"/>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6F63D95"/>
    <w:multiLevelType w:val="hybridMultilevel"/>
    <w:tmpl w:val="C3787400"/>
    <w:lvl w:ilvl="0" w:tplc="8000208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DF1EBD"/>
    <w:multiLevelType w:val="hybridMultilevel"/>
    <w:tmpl w:val="1194A0DC"/>
    <w:lvl w:ilvl="0" w:tplc="FFFFFFFF">
      <w:start w:val="1"/>
      <w:numFmt w:val="upperLetter"/>
      <w:lvlText w:val="%1."/>
      <w:lvlJc w:val="left"/>
      <w:pPr>
        <w:ind w:left="1080" w:hanging="360"/>
      </w:pPr>
      <w:rPr>
        <w:rFonts w:hint="default"/>
        <w:b w:val="0"/>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11677424">
    <w:abstractNumId w:val="2"/>
  </w:num>
  <w:num w:numId="2" w16cid:durableId="874006170">
    <w:abstractNumId w:val="0"/>
  </w:num>
  <w:num w:numId="3" w16cid:durableId="2020111323">
    <w:abstractNumId w:val="5"/>
  </w:num>
  <w:num w:numId="4" w16cid:durableId="1820271845">
    <w:abstractNumId w:val="1"/>
  </w:num>
  <w:num w:numId="5" w16cid:durableId="1800803567">
    <w:abstractNumId w:val="4"/>
  </w:num>
  <w:num w:numId="6" w16cid:durableId="1598367406">
    <w:abstractNumId w:val="6"/>
  </w:num>
  <w:num w:numId="7" w16cid:durableId="1050883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D3"/>
    <w:rsid w:val="00005366"/>
    <w:rsid w:val="0020080F"/>
    <w:rsid w:val="00281E00"/>
    <w:rsid w:val="002A2F1A"/>
    <w:rsid w:val="003065AA"/>
    <w:rsid w:val="00392EDA"/>
    <w:rsid w:val="00431CD3"/>
    <w:rsid w:val="00431D21"/>
    <w:rsid w:val="005701F0"/>
    <w:rsid w:val="005E20FA"/>
    <w:rsid w:val="00627CA4"/>
    <w:rsid w:val="00A53315"/>
    <w:rsid w:val="00B102F9"/>
    <w:rsid w:val="00C05649"/>
    <w:rsid w:val="00C472E2"/>
    <w:rsid w:val="00C929D3"/>
    <w:rsid w:val="00CB6E4E"/>
    <w:rsid w:val="00CD676F"/>
    <w:rsid w:val="00DB4545"/>
    <w:rsid w:val="00DC3B1A"/>
    <w:rsid w:val="00E11ADF"/>
    <w:rsid w:val="00EB6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8CB51"/>
  <w15:chartTrackingRefBased/>
  <w15:docId w15:val="{49A4A72A-A49E-4BDF-8322-0E923628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9D3"/>
    <w:rPr>
      <w:rFonts w:eastAsiaTheme="majorEastAsia" w:cstheme="majorBidi"/>
      <w:color w:val="272727" w:themeColor="text1" w:themeTint="D8"/>
    </w:rPr>
  </w:style>
  <w:style w:type="paragraph" w:styleId="Title">
    <w:name w:val="Title"/>
    <w:basedOn w:val="Normal"/>
    <w:next w:val="Normal"/>
    <w:link w:val="TitleChar"/>
    <w:uiPriority w:val="10"/>
    <w:qFormat/>
    <w:rsid w:val="00C92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9D3"/>
    <w:pPr>
      <w:spacing w:before="160"/>
      <w:jc w:val="center"/>
    </w:pPr>
    <w:rPr>
      <w:i/>
      <w:iCs/>
      <w:color w:val="404040" w:themeColor="text1" w:themeTint="BF"/>
    </w:rPr>
  </w:style>
  <w:style w:type="character" w:customStyle="1" w:styleId="QuoteChar">
    <w:name w:val="Quote Char"/>
    <w:basedOn w:val="DefaultParagraphFont"/>
    <w:link w:val="Quote"/>
    <w:uiPriority w:val="29"/>
    <w:rsid w:val="00C929D3"/>
    <w:rPr>
      <w:i/>
      <w:iCs/>
      <w:color w:val="404040" w:themeColor="text1" w:themeTint="BF"/>
    </w:rPr>
  </w:style>
  <w:style w:type="paragraph" w:styleId="ListParagraph">
    <w:name w:val="List Paragraph"/>
    <w:basedOn w:val="Normal"/>
    <w:uiPriority w:val="34"/>
    <w:qFormat/>
    <w:rsid w:val="00C929D3"/>
    <w:pPr>
      <w:ind w:left="720"/>
      <w:contextualSpacing/>
    </w:pPr>
  </w:style>
  <w:style w:type="character" w:styleId="IntenseEmphasis">
    <w:name w:val="Intense Emphasis"/>
    <w:basedOn w:val="DefaultParagraphFont"/>
    <w:uiPriority w:val="21"/>
    <w:qFormat/>
    <w:rsid w:val="00C929D3"/>
    <w:rPr>
      <w:i/>
      <w:iCs/>
      <w:color w:val="0F4761" w:themeColor="accent1" w:themeShade="BF"/>
    </w:rPr>
  </w:style>
  <w:style w:type="paragraph" w:styleId="IntenseQuote">
    <w:name w:val="Intense Quote"/>
    <w:basedOn w:val="Normal"/>
    <w:next w:val="Normal"/>
    <w:link w:val="IntenseQuoteChar"/>
    <w:uiPriority w:val="30"/>
    <w:qFormat/>
    <w:rsid w:val="00C92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9D3"/>
    <w:rPr>
      <w:i/>
      <w:iCs/>
      <w:color w:val="0F4761" w:themeColor="accent1" w:themeShade="BF"/>
    </w:rPr>
  </w:style>
  <w:style w:type="character" w:styleId="IntenseReference">
    <w:name w:val="Intense Reference"/>
    <w:basedOn w:val="DefaultParagraphFont"/>
    <w:uiPriority w:val="32"/>
    <w:qFormat/>
    <w:rsid w:val="00C929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1577</Words>
  <Characters>7432</Characters>
  <Application>Microsoft Office Word</Application>
  <DocSecurity>0</DocSecurity>
  <Lines>161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Shana</dc:creator>
  <cp:keywords/>
  <dc:description/>
  <cp:lastModifiedBy>Wood, Shana</cp:lastModifiedBy>
  <cp:revision>11</cp:revision>
  <dcterms:created xsi:type="dcterms:W3CDTF">2026-03-22T11:15:00Z</dcterms:created>
  <dcterms:modified xsi:type="dcterms:W3CDTF">2026-03-23T17:39:00Z</dcterms:modified>
</cp:coreProperties>
</file>