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F354A" w:rsidRDefault="00AF354A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9/20/24: First Dress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Down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 Day for $1</w:t>
                                </w:r>
                              </w:p>
                              <w:p w:rsidR="00686745" w:rsidRDefault="0068674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9/27/24: Picture Day</w:t>
                                </w:r>
                              </w:p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350419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AF354A" w:rsidRDefault="00AF354A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9/20/24: First Dress </w:t>
                          </w:r>
                          <w:proofErr w:type="gramStart"/>
                          <w:r>
                            <w:rPr>
                              <w:color w:val="000000"/>
                              <w:sz w:val="28"/>
                            </w:rPr>
                            <w:t>Down</w:t>
                          </w:r>
                          <w:proofErr w:type="gramEnd"/>
                          <w:r>
                            <w:rPr>
                              <w:color w:val="000000"/>
                              <w:sz w:val="28"/>
                            </w:rPr>
                            <w:t xml:space="preserve"> Day for $1</w:t>
                          </w:r>
                        </w:p>
                        <w:p w:rsidR="00686745" w:rsidRDefault="0068674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9/27/24: Picture Day</w:t>
                          </w:r>
                        </w:p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350419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>look at how teaching others about our traditions can contribute to our community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. We will review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>words with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 xml:space="preserve"> “magic” e</w:t>
                                </w:r>
                                <w:r w:rsidR="00686745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 xml:space="preserve">In Math we will </w:t>
                                </w:r>
                                <w:r w:rsidR="00686745">
                                  <w:rPr>
                                    <w:sz w:val="24"/>
                                    <w:szCs w:val="24"/>
                                  </w:rPr>
                                  <w:t xml:space="preserve">discuss how we can compare numbers </w:t>
                                </w:r>
                                <w:proofErr w:type="gramStart"/>
                                <w:r w:rsidR="00936E87">
                                  <w:rPr>
                                    <w:sz w:val="24"/>
                                    <w:szCs w:val="24"/>
                                  </w:rPr>
                                  <w:t>an</w:t>
                                </w:r>
                                <w:proofErr w:type="gramEnd"/>
                                <w:r w:rsidR="00936E87">
                                  <w:rPr>
                                    <w:sz w:val="24"/>
                                    <w:szCs w:val="24"/>
                                  </w:rPr>
                                  <w:t xml:space="preserve"> put them in correct order</w:t>
                                </w:r>
                                <w:r w:rsidR="00686745">
                                  <w:rPr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766590" w:rsidRPr="00766590">
                                  <w:rPr>
                                    <w:sz w:val="24"/>
                                    <w:szCs w:val="24"/>
                                  </w:rPr>
                                  <w:t>In Social Studies we will look at different types of communities and how those communities are part of a larger picture.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Please have your child read every evening for 20 minutes.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>look at how teaching others about our traditions can contribute to our community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. We will review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>words with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 xml:space="preserve"> “magic” e</w:t>
                          </w:r>
                          <w:r w:rsidR="00686745">
                            <w:rPr>
                              <w:sz w:val="24"/>
                              <w:szCs w:val="24"/>
                            </w:rPr>
                            <w:t>.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 xml:space="preserve">In Math we will </w:t>
                          </w:r>
                          <w:r w:rsidR="00686745">
                            <w:rPr>
                              <w:sz w:val="24"/>
                              <w:szCs w:val="24"/>
                            </w:rPr>
                            <w:t xml:space="preserve">discuss how we can compare numbers </w:t>
                          </w:r>
                          <w:proofErr w:type="gramStart"/>
                          <w:r w:rsidR="00936E87">
                            <w:rPr>
                              <w:sz w:val="24"/>
                              <w:szCs w:val="24"/>
                            </w:rPr>
                            <w:t>an</w:t>
                          </w:r>
                          <w:proofErr w:type="gramEnd"/>
                          <w:r w:rsidR="00936E87">
                            <w:rPr>
                              <w:sz w:val="24"/>
                              <w:szCs w:val="24"/>
                            </w:rPr>
                            <w:t xml:space="preserve"> put them in correct order</w:t>
                          </w:r>
                          <w:r w:rsidR="00686745">
                            <w:rPr>
                              <w:sz w:val="24"/>
                              <w:szCs w:val="24"/>
                            </w:rPr>
                            <w:t xml:space="preserve">. </w:t>
                          </w:r>
                          <w:r w:rsidR="00766590" w:rsidRPr="00766590">
                            <w:rPr>
                              <w:sz w:val="24"/>
                              <w:szCs w:val="24"/>
                            </w:rPr>
                            <w:t>In Social Studies we will look at different types of communities and how those communities are part of a larger picture.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Please have your child read every evening for 20 minutes.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686745">
        <w:rPr>
          <w:rFonts w:ascii="Quintessential" w:eastAsia="Quintessential" w:hAnsi="Quintessential" w:cs="Quintessential"/>
          <w:sz w:val="32"/>
          <w:szCs w:val="32"/>
        </w:rPr>
        <w:t>September 16-September 20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159"/>
        <w:gridCol w:w="2196"/>
        <w:gridCol w:w="2196"/>
        <w:gridCol w:w="2196"/>
        <w:gridCol w:w="2041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1762" w:type="dxa"/>
          </w:tcPr>
          <w:p w:rsidR="00834A1B" w:rsidRPr="007042C9" w:rsidRDefault="0058284C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Enjoy your weekend</w:t>
            </w:r>
          </w:p>
          <w:p w:rsidR="00834A1B" w:rsidRPr="007042C9" w:rsidRDefault="00834A1B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834A1B" w:rsidRPr="007042C9" w:rsidRDefault="0058284C" w:rsidP="00936E87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</w:t>
            </w:r>
            <w:r w:rsidR="00936E87">
              <w:rPr>
                <w:rFonts w:ascii="Quintessential" w:eastAsia="Quintessential" w:hAnsi="Quintessential" w:cs="Quintessential"/>
                <w:sz w:val="28"/>
                <w:szCs w:val="28"/>
              </w:rPr>
              <w:t>3 Comparing Numbers 1-4</w:t>
            </w:r>
          </w:p>
        </w:tc>
        <w:tc>
          <w:tcPr>
            <w:tcW w:w="2056" w:type="dxa"/>
          </w:tcPr>
          <w:p w:rsidR="007042C9" w:rsidRPr="007042C9" w:rsidRDefault="00936E87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3 Comparing Numbers 5-10</w:t>
            </w:r>
          </w:p>
        </w:tc>
        <w:tc>
          <w:tcPr>
            <w:tcW w:w="2056" w:type="dxa"/>
          </w:tcPr>
          <w:p w:rsidR="00834A1B" w:rsidRPr="007042C9" w:rsidRDefault="00936E87" w:rsidP="0058284C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3 Comparing Numbers 11-17</w:t>
            </w:r>
          </w:p>
        </w:tc>
        <w:tc>
          <w:tcPr>
            <w:tcW w:w="1762" w:type="dxa"/>
          </w:tcPr>
          <w:p w:rsidR="0058284C" w:rsidRPr="007042C9" w:rsidRDefault="00936E87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1.4 Rounding to Tens</w:t>
            </w:r>
            <w:bookmarkStart w:id="0" w:name="_GoBack"/>
            <w:bookmarkEnd w:id="0"/>
          </w:p>
          <w:p w:rsidR="007042C9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4C6547" w:rsidRDefault="00686745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Skate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lake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fine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plane</w:t>
                            </w:r>
                          </w:p>
                          <w:p w:rsidR="00686745" w:rsidRDefault="00686745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Grade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wise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life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rice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globe</w:t>
                            </w:r>
                          </w:p>
                          <w:p w:rsidR="00686745" w:rsidRDefault="00686745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Smile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rose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used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smoke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come</w:t>
                            </w:r>
                          </w:p>
                          <w:p w:rsidR="00834A1B" w:rsidRPr="00A32CAC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BONUS WORD: </w:t>
                            </w:r>
                            <w:r w:rsidR="0083009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character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4C6547" w:rsidRDefault="00686745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Skate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date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lake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fine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plane</w:t>
                      </w:r>
                    </w:p>
                    <w:p w:rsidR="00686745" w:rsidRDefault="00686745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Grade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wise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life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rice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globe</w:t>
                      </w:r>
                    </w:p>
                    <w:p w:rsidR="00686745" w:rsidRDefault="00686745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Smile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rose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used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smoke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come</w:t>
                      </w:r>
                    </w:p>
                    <w:p w:rsidR="00834A1B" w:rsidRPr="00A32CAC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BONUS WORD: </w:t>
                      </w:r>
                      <w:r w:rsidR="0083009E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character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19" w:rsidRDefault="00350419">
      <w:pPr>
        <w:spacing w:after="0" w:line="240" w:lineRule="auto"/>
      </w:pPr>
      <w:r>
        <w:separator/>
      </w:r>
    </w:p>
  </w:endnote>
  <w:endnote w:type="continuationSeparator" w:id="0">
    <w:p w:rsidR="00350419" w:rsidRDefault="0035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19" w:rsidRDefault="00350419">
      <w:pPr>
        <w:spacing w:after="0" w:line="240" w:lineRule="auto"/>
      </w:pPr>
      <w:r>
        <w:separator/>
      </w:r>
    </w:p>
  </w:footnote>
  <w:footnote w:type="continuationSeparator" w:id="0">
    <w:p w:rsidR="00350419" w:rsidRDefault="0035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90C0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216855"/>
    <w:rsid w:val="00315F5F"/>
    <w:rsid w:val="00350419"/>
    <w:rsid w:val="00416022"/>
    <w:rsid w:val="00452D6C"/>
    <w:rsid w:val="004C6547"/>
    <w:rsid w:val="004D0F8F"/>
    <w:rsid w:val="0058284C"/>
    <w:rsid w:val="005C29B2"/>
    <w:rsid w:val="00686745"/>
    <w:rsid w:val="006D0588"/>
    <w:rsid w:val="007042C9"/>
    <w:rsid w:val="00760675"/>
    <w:rsid w:val="00766590"/>
    <w:rsid w:val="00766E1C"/>
    <w:rsid w:val="007A3353"/>
    <w:rsid w:val="00800731"/>
    <w:rsid w:val="0083009E"/>
    <w:rsid w:val="00834A1B"/>
    <w:rsid w:val="008D5554"/>
    <w:rsid w:val="00936E87"/>
    <w:rsid w:val="00990E1B"/>
    <w:rsid w:val="009A510B"/>
    <w:rsid w:val="00A32CAC"/>
    <w:rsid w:val="00A833CF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6F91"/>
    <w:rsid w:val="00E84B60"/>
    <w:rsid w:val="00F23836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F69A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47A795-BF8F-4143-A0E9-3A14BDD4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4</cp:revision>
  <cp:lastPrinted>2024-08-16T13:38:00Z</cp:lastPrinted>
  <dcterms:created xsi:type="dcterms:W3CDTF">2024-09-12T16:08:00Z</dcterms:created>
  <dcterms:modified xsi:type="dcterms:W3CDTF">2024-09-12T17:04:00Z</dcterms:modified>
</cp:coreProperties>
</file>