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60FC" w14:textId="77777777" w:rsidR="00A86508" w:rsidRDefault="00656840" w:rsidP="006568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65684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Supply List</w:t>
      </w:r>
    </w:p>
    <w:p w14:paraId="0AE83A23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BE1D9D">
        <w:rPr>
          <w:sz w:val="24"/>
          <w:szCs w:val="24"/>
        </w:rPr>
        <w:t>2 plastic folders with pockets and holes to fit in binder</w:t>
      </w:r>
    </w:p>
    <w:p w14:paraId="0A0B0F95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2 packages wide ruled notebook paper</w:t>
      </w:r>
    </w:p>
    <w:p w14:paraId="656189D0" w14:textId="77777777" w:rsidR="00656840" w:rsidRPr="00BE1D9D" w:rsidRDefault="00C1380A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656840" w:rsidRPr="00BE1D9D">
        <w:rPr>
          <w:sz w:val="24"/>
          <w:szCs w:val="24"/>
        </w:rPr>
        <w:t xml:space="preserve"> wide ruled composition notebook</w:t>
      </w:r>
      <w:r>
        <w:rPr>
          <w:sz w:val="24"/>
          <w:szCs w:val="24"/>
        </w:rPr>
        <w:t>s</w:t>
      </w:r>
    </w:p>
    <w:p w14:paraId="69F0E3BA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 xml:space="preserve">1 plastic binder </w:t>
      </w:r>
      <w:r w:rsidRPr="00B00173">
        <w:rPr>
          <w:b/>
          <w:i/>
          <w:sz w:val="24"/>
          <w:szCs w:val="24"/>
        </w:rPr>
        <w:t>with rings</w:t>
      </w:r>
      <w:r w:rsidRPr="00BE1D9D">
        <w:rPr>
          <w:sz w:val="24"/>
          <w:szCs w:val="24"/>
        </w:rPr>
        <w:t xml:space="preserve"> for Science</w:t>
      </w:r>
    </w:p>
    <w:p w14:paraId="595D3760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2 D batteries for Science</w:t>
      </w:r>
    </w:p>
    <w:p w14:paraId="682251C9" w14:textId="77777777" w:rsidR="00656840" w:rsidRPr="00C1380A" w:rsidRDefault="00656840" w:rsidP="00C138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1 ruler (standard and metric units)</w:t>
      </w:r>
    </w:p>
    <w:p w14:paraId="07A88C27" w14:textId="77777777" w:rsidR="00656840" w:rsidRPr="00BE1D9D" w:rsidRDefault="00C1380A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</w:t>
      </w:r>
      <w:r w:rsidR="00656840" w:rsidRPr="00BE1D9D">
        <w:rPr>
          <w:sz w:val="24"/>
          <w:szCs w:val="24"/>
        </w:rPr>
        <w:t xml:space="preserve"> Ticonderoga pencils</w:t>
      </w:r>
    </w:p>
    <w:p w14:paraId="68155882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3 hole pencil pouch in binder</w:t>
      </w:r>
    </w:p>
    <w:p w14:paraId="15F150BD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Plastic pencil box that will hold pencils, scissors, glue stick, highlighter</w:t>
      </w:r>
    </w:p>
    <w:p w14:paraId="65B33082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 xml:space="preserve">Pair of scissors </w:t>
      </w:r>
    </w:p>
    <w:p w14:paraId="2658E0DE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4 glue sticks</w:t>
      </w:r>
    </w:p>
    <w:p w14:paraId="3AB75EDE" w14:textId="77777777" w:rsidR="00E3354A" w:rsidRDefault="00DD4277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Colored pencils  ( nothing over 12)</w:t>
      </w:r>
    </w:p>
    <w:p w14:paraId="27BF49A9" w14:textId="77777777" w:rsidR="00DD4277" w:rsidRDefault="00DD4277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box of crayons (nothing over 24)</w:t>
      </w:r>
    </w:p>
    <w:p w14:paraId="70799828" w14:textId="77777777" w:rsidR="00DD4277" w:rsidRPr="00BE1D9D" w:rsidRDefault="00DD4277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Handheld pencil sharpener for sharpening colored pencils</w:t>
      </w:r>
    </w:p>
    <w:p w14:paraId="03CF267A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Washable colored markers</w:t>
      </w:r>
    </w:p>
    <w:p w14:paraId="3D03D82F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 xml:space="preserve">3 </w:t>
      </w:r>
      <w:r w:rsidRPr="00BE1D9D">
        <w:rPr>
          <w:b/>
          <w:i/>
          <w:sz w:val="24"/>
          <w:szCs w:val="24"/>
        </w:rPr>
        <w:t xml:space="preserve">yellow </w:t>
      </w:r>
      <w:r w:rsidRPr="00BE1D9D">
        <w:rPr>
          <w:sz w:val="24"/>
          <w:szCs w:val="24"/>
        </w:rPr>
        <w:t>highlighters</w:t>
      </w:r>
    </w:p>
    <w:p w14:paraId="57894FF3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 xml:space="preserve">Head </w:t>
      </w:r>
      <w:r w:rsidR="00B00173">
        <w:rPr>
          <w:sz w:val="24"/>
          <w:szCs w:val="24"/>
        </w:rPr>
        <w:t xml:space="preserve">phones or ear buds </w:t>
      </w:r>
    </w:p>
    <w:p w14:paraId="49CD050E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1 hand sanitizer to keep on desk</w:t>
      </w:r>
    </w:p>
    <w:p w14:paraId="5947B384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2 boxes of tissue</w:t>
      </w:r>
    </w:p>
    <w:p w14:paraId="2EBEA918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2 rolls of paper towels</w:t>
      </w:r>
    </w:p>
    <w:p w14:paraId="6369C4E6" w14:textId="77777777" w:rsidR="00656840" w:rsidRPr="00BE1D9D" w:rsidRDefault="00656840" w:rsidP="0065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2 Clorox or Lysol wipes</w:t>
      </w:r>
    </w:p>
    <w:p w14:paraId="6BB39AD2" w14:textId="77777777" w:rsidR="004B2ED5" w:rsidRPr="00DD4277" w:rsidRDefault="00656840" w:rsidP="00DD42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$5 for agenda</w:t>
      </w:r>
    </w:p>
    <w:p w14:paraId="64476060" w14:textId="77777777" w:rsidR="00656840" w:rsidRPr="00E3354A" w:rsidRDefault="00656840" w:rsidP="00E335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D9D">
        <w:rPr>
          <w:sz w:val="24"/>
          <w:szCs w:val="24"/>
        </w:rPr>
        <w:t>Bring the dictionary that the students were given by Rotary last year.</w:t>
      </w:r>
    </w:p>
    <w:p w14:paraId="214926E8" w14:textId="77777777" w:rsidR="00E3354A" w:rsidRDefault="00656840" w:rsidP="00BE1D9D">
      <w:pPr>
        <w:rPr>
          <w:sz w:val="24"/>
          <w:szCs w:val="24"/>
        </w:rPr>
      </w:pPr>
      <w:r w:rsidRPr="00BE1D9D">
        <w:rPr>
          <w:sz w:val="24"/>
          <w:szCs w:val="24"/>
        </w:rPr>
        <w:t>(Your child probably has some of these from last year, such as a ruler and scissors. Just bring those instead of buying new ones. )</w:t>
      </w:r>
    </w:p>
    <w:p w14:paraId="0E665891" w14:textId="77777777" w:rsidR="00BE1D9D" w:rsidRPr="00E3354A" w:rsidRDefault="00BE1D9D" w:rsidP="00BE1D9D">
      <w:pPr>
        <w:rPr>
          <w:sz w:val="24"/>
          <w:szCs w:val="24"/>
        </w:rPr>
      </w:pPr>
      <w:r w:rsidRPr="00BE1D9D">
        <w:rPr>
          <w:sz w:val="24"/>
          <w:szCs w:val="24"/>
        </w:rPr>
        <w:t>Have your student write their name on their supplies</w:t>
      </w:r>
      <w:r w:rsidR="00DD4277">
        <w:rPr>
          <w:sz w:val="24"/>
          <w:szCs w:val="24"/>
        </w:rPr>
        <w:t>.  Please write your students name inside of jackets, pullovers, and any clothing item they may take off during the day</w:t>
      </w:r>
      <w:r w:rsidRPr="00BE1D9D">
        <w:rPr>
          <w:sz w:val="24"/>
          <w:szCs w:val="24"/>
        </w:rPr>
        <w:t>.  When students wear uniforms at school, they all look alike. It he</w:t>
      </w:r>
      <w:r>
        <w:rPr>
          <w:sz w:val="28"/>
          <w:szCs w:val="28"/>
        </w:rPr>
        <w:t>lps to reunite a student with their belongings when their name is on the item.</w:t>
      </w:r>
    </w:p>
    <w:p w14:paraId="076074B1" w14:textId="77777777" w:rsidR="00E44D17" w:rsidRDefault="00E44D17" w:rsidP="00E44D1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14:paraId="1A695EC1" w14:textId="77777777" w:rsidR="00E44D17" w:rsidRPr="00BE1D9D" w:rsidRDefault="00E44D17" w:rsidP="00E44D17">
      <w:pPr>
        <w:rPr>
          <w:sz w:val="28"/>
          <w:szCs w:val="28"/>
        </w:rPr>
      </w:pPr>
      <w:r>
        <w:rPr>
          <w:noProof/>
          <w:sz w:val="28"/>
          <w:szCs w:val="28"/>
        </w:rPr>
        <w:tab/>
      </w:r>
    </w:p>
    <w:sectPr w:rsidR="00E44D17" w:rsidRPr="00BE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6437"/>
    <w:multiLevelType w:val="hybridMultilevel"/>
    <w:tmpl w:val="F1F25A88"/>
    <w:lvl w:ilvl="0" w:tplc="3B28D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0"/>
    <w:rsid w:val="00076FAE"/>
    <w:rsid w:val="004B2ED5"/>
    <w:rsid w:val="00656840"/>
    <w:rsid w:val="006C5F9D"/>
    <w:rsid w:val="00852032"/>
    <w:rsid w:val="00A86508"/>
    <w:rsid w:val="00B00173"/>
    <w:rsid w:val="00BB3A45"/>
    <w:rsid w:val="00BE1D9D"/>
    <w:rsid w:val="00C1380A"/>
    <w:rsid w:val="00DD4277"/>
    <w:rsid w:val="00E3354A"/>
    <w:rsid w:val="00E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9B1F"/>
  <w15:chartTrackingRefBased/>
  <w15:docId w15:val="{2124753E-28FD-4D77-BEF8-97CCAF20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2F7A1-2A3E-4A4D-95AA-6977B6A4C8FA}">
  <ds:schemaRefs>
    <ds:schemaRef ds:uri="http://schemas.microsoft.com/office/2006/documentManagement/types"/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869EC5-79CE-4AA7-831A-0BC617A36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484DB-27A6-402E-92C8-DE32A60D9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Woods</dc:creator>
  <cp:keywords/>
  <dc:description/>
  <cp:lastModifiedBy>Bess Sullivan</cp:lastModifiedBy>
  <cp:revision>3</cp:revision>
  <cp:lastPrinted>2023-05-12T18:35:00Z</cp:lastPrinted>
  <dcterms:created xsi:type="dcterms:W3CDTF">2023-05-15T15:34:00Z</dcterms:created>
  <dcterms:modified xsi:type="dcterms:W3CDTF">2023-05-15T15:35:00Z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