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162" w:type="dxa"/>
        <w:tblBorders>
          <w:top w:val="single" w:sz="24" w:space="0" w:color="auto"/>
        </w:tblBorders>
        <w:tblLook w:val="04A0" w:firstRow="1" w:lastRow="0" w:firstColumn="1" w:lastColumn="0" w:noHBand="0" w:noVBand="1"/>
      </w:tblPr>
      <w:tblGrid>
        <w:gridCol w:w="1890"/>
        <w:gridCol w:w="5490"/>
        <w:gridCol w:w="1530"/>
        <w:gridCol w:w="1620"/>
      </w:tblGrid>
      <w:tr w:rsidR="00470EE4" w:rsidRPr="00470EE4" w14:paraId="73B87724" w14:textId="77777777" w:rsidTr="00E76FED">
        <w:trPr>
          <w:trHeight w:val="840"/>
        </w:trPr>
        <w:tc>
          <w:tcPr>
            <w:tcW w:w="10530" w:type="dxa"/>
            <w:gridSpan w:val="4"/>
          </w:tcPr>
          <w:p w14:paraId="1B6E5B7C" w14:textId="77777777" w:rsidR="004C6947" w:rsidRPr="000C67FF" w:rsidRDefault="00000000" w:rsidP="00740AFA">
            <w:pPr>
              <w:spacing w:before="120"/>
              <w:jc w:val="center"/>
              <w:rPr>
                <w:rFonts w:ascii="Times New Roman" w:hAnsi="Times New Roman" w:cs="Times New Roman"/>
                <w:b/>
                <w:sz w:val="32"/>
                <w:szCs w:val="32"/>
              </w:rPr>
            </w:pPr>
            <w:sdt>
              <w:sdtPr>
                <w:rPr>
                  <w:rStyle w:val="BoardTitle"/>
                  <w:b/>
                </w:rPr>
                <w:alias w:val="Board Title"/>
                <w:tag w:val="BoardTitle"/>
                <w:id w:val="1165445429"/>
                <w:lock w:val="sdtLocked"/>
                <w:placeholder>
                  <w:docPart w:val="9DC5811BC0FC4C05833322ACD4F53EF0"/>
                </w:placeholder>
                <w:comboBox>
                  <w:listItem w:displayText="Alamo City Board of Education" w:value="Alamo City Board of Education"/>
                  <w:listItem w:displayText="Alcoa City Board of Education" w:value="Alcoa City Board of Education"/>
                  <w:listItem w:displayText="Anderson County Board of Education" w:value="Anderson County Board of Education"/>
                  <w:listItem w:displayText="Athens City Board of Education" w:value="Athens City Board of Education"/>
                  <w:listItem w:displayText="Bedford County Board of Education" w:value="Bedford County Board of Education"/>
                  <w:listItem w:displayText="Benton County Board of Education" w:value="Benton County Board of Education"/>
                  <w:listItem w:displayText="Bledsoe County Board of Education" w:value="Bledsoe County Board of Education"/>
                  <w:listItem w:displayText="Blount County Board of Education" w:value="Blount County Board of Education"/>
                  <w:listItem w:displayText="Bradford County Board of Education" w:value="Bradford County Board of Education"/>
                  <w:listItem w:displayText="Bradley County Board of Education" w:value="Bradley County Board of Education"/>
                  <w:listItem w:displayText="Campbell County Board of Education" w:value="Campbell County Board of Education"/>
                  <w:listItem w:displayText="Cannon County Board of Education" w:value="Cannon County Board of Education"/>
                  <w:listItem w:displayText="Cheatham County Board of Education" w:value="Cheatham County Board of Education"/>
                  <w:listItem w:displayText="Chester County Board of Education" w:value="Chester County Board of Education"/>
                  <w:listItem w:displayText="Claiborne Board of Education" w:value="Claiborne Board of Education"/>
                  <w:listItem w:displayText="Clay County Board of Education" w:value="Clay County Board of Education"/>
                  <w:listItem w:displayText="Cleveland City Board of Education" w:value="Cleveland City Board of Education"/>
                  <w:listItem w:displayText="Cocke County Board of Education" w:value="Cocke County Board of Education"/>
                  <w:listItem w:displayText="Coffee County Board of Education" w:value="Coffee County Board of Education"/>
                  <w:listItem w:displayText="Crockett County Board of Education" w:value="Crockett County Board of Education"/>
                  <w:listItem w:displayText="Cumberland County Board of Education" w:value="Cumberland County Board of Education"/>
                  <w:listItem w:displayText="Dickson County Board of Education" w:value="Dickson County Board of Education"/>
                  <w:listItem w:displayText="Dyersburg City Board of Education" w:value="Dyersburg City Board of Education"/>
                  <w:listItem w:displayText="Elizabethton Board of Education" w:value="Elizabethton Board of Education"/>
                  <w:listItem w:displayText="Etowah Board of Education" w:value="Etowah Board of Education"/>
                  <w:listItem w:displayText="Fayette County Board of Education" w:value="Fayette County Board of Education"/>
                  <w:listItem w:displayText="Fayetteville Board of Education" w:value="Fayetteville Board of Education"/>
                  <w:listItem w:displayText="Franklin County Board of Education" w:value="Franklin County Board of Education"/>
                  <w:listItem w:displayText="Franklin Special Board of Education" w:value="Franklin Special Board of Education"/>
                  <w:listItem w:displayText="Gibson County Board of Education" w:value="Gibson County Board of Education"/>
                  <w:listItem w:displayText="Giles County Board of Education" w:value="Giles County Board of Education"/>
                  <w:listItem w:displayText="Grainger County Board of Education" w:value="Grainger County Board of Education"/>
                  <w:listItem w:displayText="Greene County Board of Education" w:value="Greene County Board of Education"/>
                  <w:listItem w:displayText="Greeneville City Board of Education" w:value="Greeneville City Board of Education"/>
                  <w:listItem w:displayText="Grundy County Board of Education" w:value="Grundy County Board of Education"/>
                  <w:listItem w:displayText="Hamblen County Board of Education" w:value="Hamblen County Board of Education"/>
                  <w:listItem w:displayText="Hardeman County Board of Education" w:value="Hardeman County Board of Education"/>
                  <w:listItem w:displayText="Hardin County Board of Education" w:value="Hardin County Board of Education"/>
                  <w:listItem w:displayText="Hawkins County Board of Education" w:value="Hawkins County Board of Education"/>
                  <w:listItem w:displayText="Haywood County Board of Education" w:value="Haywood County Board of Education"/>
                  <w:listItem w:displayText="Henderson County Board of Education" w:value="Henderson County Board of Education"/>
                  <w:listItem w:displayText="Henry County Board of Education" w:value="Henry County Board of Education"/>
                  <w:listItem w:displayText="Hickman County Board of Education" w:value="Hickman County Board of Education"/>
                  <w:listItem w:displayText="Humboldt City Board of Education" w:value="Humboldt City Board of Education"/>
                  <w:listItem w:displayText="Huntingdon Special Board of Education" w:value="Huntingdon Special Board of Education"/>
                  <w:listItem w:displayText="Jackson County Board of Education" w:value="Jackson County Board of Education"/>
                  <w:listItem w:displayText="Jackson Madison Board of Education" w:value="Jackson Madison Board of Education"/>
                  <w:listItem w:displayText="Jefferson County Board of Education" w:value="Jefferson County Board of Education"/>
                  <w:listItem w:displayText="Johnson City Board of Education" w:value="Johnson City Board of Education"/>
                  <w:listItem w:displayText="Johnson County Board of Education" w:value="Johnson County Board of Education"/>
                  <w:listItem w:displayText="Kingsport City Board of Education" w:value="Kingsport City Board of Education"/>
                  <w:listItem w:displayText="Lake County Board of Education" w:value="Lake County Board of Education"/>
                  <w:listItem w:displayText="Lauderdale County Board of Education" w:value="Lauderdale County Board of Education"/>
                  <w:listItem w:displayText="Lenoir City Board of Education" w:value="Lenoir City Board of Education"/>
                  <w:listItem w:displayText="Lewis County Board of Education" w:value="Lewis County Board of Education"/>
                  <w:listItem w:displayText="Lexington City Board of Education" w:value="Lexington City Board of Education"/>
                  <w:listItem w:displayText="Lincoln County Board of Education" w:value="Lincoln County Board of Education"/>
                  <w:listItem w:displayText="Loudon County Board of Education" w:value="Loudon County Board of Education"/>
                  <w:listItem w:displayText="Macon County Board of Education" w:value="Macon County Board of Education"/>
                  <w:listItem w:displayText="Marshall County Board of Education" w:value="Marshall County Board of Education"/>
                  <w:listItem w:displayText="McKenzie Board of Education" w:value="McKenzie Board of Education"/>
                  <w:listItem w:displayText="McMinn County Board of Education" w:value="McMinn County Board of Education"/>
                  <w:listItem w:displayText="McNairy County Board of Education" w:value="McNairy County Board of Education"/>
                  <w:listItem w:displayText="Meigs County Board of Education" w:value="Meigs County Board of Education"/>
                  <w:listItem w:displayText="Milan Special Board of Education" w:value="Milan Special Board of Education"/>
                  <w:listItem w:displayText="Monroe County Board of Education" w:value="Monroe County Board of Education"/>
                  <w:listItem w:displayText="Morgan County Board of Education" w:value="Morgan County Board of Education"/>
                  <w:listItem w:displayText="Newport City Board of Education" w:value="Newport City Board of Education"/>
                  <w:listItem w:displayText="Obion County Board of Education" w:value="Obion County Board of Education"/>
                  <w:listItem w:displayText="Oneida Special Board of Education" w:value="Oneida Special Board of Education"/>
                  <w:listItem w:displayText="Overton County Board of Education" w:value="Overton County Board of Education"/>
                  <w:listItem w:displayText="Paris Special Board of Education" w:value="Paris Special Board of Education"/>
                  <w:listItem w:displayText="Perry County Board of Education" w:value="Perry County Board of Education"/>
                  <w:listItem w:displayText="Pickett County Board of Education" w:value="Pickett County Board of Education"/>
                  <w:listItem w:displayText="Polk County Board of Education" w:value="Polk County Board of Education"/>
                  <w:listItem w:displayText="Putnam County Board of Education" w:value="Putnam County Board of Education"/>
                  <w:listItem w:displayText="Rhea County Board of Education" w:value="Rhea County Board of Education"/>
                  <w:listItem w:displayText="Richard City Board of Education" w:value="Richard City Board of Education"/>
                  <w:listItem w:displayText="Rogersville City Board of Education" w:value="Rogersville City Board of Education"/>
                  <w:listItem w:displayText="Rutherford County Board of Education" w:value="Rutherford County Board of Education"/>
                  <w:listItem w:displayText="Scott County Board of Education" w:value="Scott County Board of Education"/>
                  <w:listItem w:displayText="Smith County Board of Education" w:value="Smith County Board of Education"/>
                  <w:listItem w:displayText="Stewart County Board of Education" w:value="Stewart County Board of Education"/>
                  <w:listItem w:displayText="Sullivan County Board of Education" w:value="Sullivan County Board of Education"/>
                  <w:listItem w:displayText="Tipton County Board of Education" w:value="Tipton County Board of Education"/>
                  <w:listItem w:displayText="Trenton County Board of Education" w:value="Trenton County Board of Education"/>
                  <w:listItem w:displayText="Trousdale County Board of Education" w:value="Trousdale County Board of Education"/>
                  <w:listItem w:displayText="Tullahoma City Board of Education" w:value="Tullahoma City Board of Education"/>
                  <w:listItem w:displayText="Unicoi County Board of Education" w:value="Unicoi County Board of Education"/>
                  <w:listItem w:displayText="Union City Board of Education" w:value="Union City Board of Education"/>
                  <w:listItem w:displayText="Union County Board of Education" w:value="Union County Board of Education"/>
                </w:comboBox>
              </w:sdtPr>
              <w:sdtEndPr>
                <w:rPr>
                  <w:rStyle w:val="DefaultParagraphFont"/>
                  <w:rFonts w:asciiTheme="minorHAnsi" w:hAnsiTheme="minorHAnsi" w:cs="Times New Roman"/>
                  <w:sz w:val="32"/>
                  <w:szCs w:val="32"/>
                </w:rPr>
              </w:sdtEndPr>
              <w:sdtContent>
                <w:r w:rsidR="000547AB">
                  <w:rPr>
                    <w:rStyle w:val="BoardTitle"/>
                    <w:b/>
                  </w:rPr>
                  <w:t>Hickman County Board of Education</w:t>
                </w:r>
              </w:sdtContent>
            </w:sdt>
          </w:p>
        </w:tc>
      </w:tr>
      <w:tr w:rsidR="00470EE4" w:rsidRPr="00470EE4" w14:paraId="17675F1E" w14:textId="77777777" w:rsidTr="00E76FED">
        <w:trPr>
          <w:trHeight w:val="620"/>
        </w:trPr>
        <w:tc>
          <w:tcPr>
            <w:tcW w:w="1890" w:type="dxa"/>
            <w:vMerge w:val="restart"/>
          </w:tcPr>
          <w:sdt>
            <w:sdtPr>
              <w:rPr>
                <w:rFonts w:ascii="Times New Roman" w:hAnsi="Times New Roman" w:cs="Times New Roman"/>
                <w:b/>
                <w:bCs/>
                <w:sz w:val="18"/>
                <w:szCs w:val="18"/>
              </w:rPr>
              <w:alias w:val="Monitoring"/>
              <w:tag w:val="Monitoring"/>
              <w:id w:val="983895775"/>
              <w:lock w:val="sdtLocked"/>
              <w:placeholder>
                <w:docPart w:val="C809788B1D254E8E8AD9EBB30A31BBD9"/>
              </w:placeholder>
              <w:text/>
            </w:sdtPr>
            <w:sdtContent>
              <w:p w14:paraId="7D3BC0F1" w14:textId="2D7EF21F" w:rsidR="00470EE4" w:rsidRPr="00470EE4" w:rsidRDefault="005A52DB" w:rsidP="00A63F7F">
                <w:pPr>
                  <w:rPr>
                    <w:rFonts w:ascii="Times New Roman" w:hAnsi="Times New Roman" w:cs="Times New Roman"/>
                    <w:b/>
                    <w:sz w:val="20"/>
                    <w:szCs w:val="20"/>
                  </w:rPr>
                </w:pPr>
                <w:r>
                  <w:rPr>
                    <w:rFonts w:ascii="Times New Roman" w:hAnsi="Times New Roman" w:cs="Times New Roman"/>
                    <w:b/>
                    <w:bCs/>
                    <w:sz w:val="18"/>
                    <w:szCs w:val="18"/>
                  </w:rPr>
                  <w:t xml:space="preserve"> </w:t>
                </w:r>
              </w:p>
            </w:sdtContent>
          </w:sdt>
        </w:tc>
        <w:tc>
          <w:tcPr>
            <w:tcW w:w="5490" w:type="dxa"/>
            <w:vMerge w:val="restart"/>
          </w:tcPr>
          <w:p w14:paraId="7865D6C8" w14:textId="77777777" w:rsidR="00470EE4" w:rsidRDefault="00470EE4" w:rsidP="00E76FED">
            <w:pPr>
              <w:spacing w:before="120" w:after="120"/>
              <w:rPr>
                <w:rFonts w:ascii="Times New Roman" w:hAnsi="Times New Roman" w:cs="Times New Roman"/>
                <w:sz w:val="16"/>
                <w:szCs w:val="16"/>
              </w:rPr>
            </w:pPr>
            <w:r w:rsidRPr="00470EE4">
              <w:rPr>
                <w:rFonts w:ascii="Times New Roman" w:hAnsi="Times New Roman" w:cs="Times New Roman"/>
                <w:sz w:val="16"/>
                <w:szCs w:val="16"/>
              </w:rPr>
              <w:t>Descriptor Term:</w:t>
            </w:r>
          </w:p>
          <w:sdt>
            <w:sdtPr>
              <w:rPr>
                <w:rFonts w:ascii="Times New Roman" w:hAnsi="Times New Roman" w:cs="Times New Roman"/>
                <w:b/>
                <w:sz w:val="32"/>
                <w:szCs w:val="32"/>
              </w:rPr>
              <w:alias w:val="Policy Title"/>
              <w:tag w:val="PolicyTitle"/>
              <w:id w:val="-1416171737"/>
              <w:lock w:val="sdtLocked"/>
              <w:placeholder>
                <w:docPart w:val="6D28CF6D559C48CCA831BD24660171B1"/>
              </w:placeholder>
              <w:text w:multiLine="1"/>
            </w:sdtPr>
            <w:sdtContent>
              <w:p w14:paraId="75EDB2F6" w14:textId="77777777" w:rsidR="00470EE4" w:rsidRPr="000C67FF" w:rsidRDefault="000B1832" w:rsidP="000B1832">
                <w:pPr>
                  <w:jc w:val="center"/>
                  <w:rPr>
                    <w:rFonts w:ascii="Times New Roman" w:hAnsi="Times New Roman" w:cs="Times New Roman"/>
                    <w:b/>
                    <w:sz w:val="36"/>
                    <w:szCs w:val="36"/>
                  </w:rPr>
                </w:pPr>
                <w:r w:rsidRPr="000B1832">
                  <w:rPr>
                    <w:rFonts w:ascii="Times New Roman" w:hAnsi="Times New Roman" w:cs="Times New Roman"/>
                    <w:b/>
                    <w:sz w:val="32"/>
                    <w:szCs w:val="32"/>
                  </w:rPr>
                  <w:t>Attendance</w:t>
                </w:r>
              </w:p>
            </w:sdtContent>
          </w:sdt>
        </w:tc>
        <w:tc>
          <w:tcPr>
            <w:tcW w:w="1530" w:type="dxa"/>
          </w:tcPr>
          <w:p w14:paraId="3AF76E65" w14:textId="77777777" w:rsidR="00470EE4" w:rsidRDefault="00470EE4" w:rsidP="00D22888">
            <w:pPr>
              <w:spacing w:before="60"/>
              <w:rPr>
                <w:rFonts w:ascii="Times New Roman" w:hAnsi="Times New Roman" w:cs="Times New Roman"/>
                <w:sz w:val="16"/>
                <w:szCs w:val="16"/>
              </w:rPr>
            </w:pPr>
            <w:r w:rsidRPr="00470EE4">
              <w:rPr>
                <w:rFonts w:ascii="Times New Roman" w:hAnsi="Times New Roman" w:cs="Times New Roman"/>
                <w:sz w:val="16"/>
                <w:szCs w:val="16"/>
              </w:rPr>
              <w:t>Descriptor Code:</w:t>
            </w:r>
          </w:p>
          <w:sdt>
            <w:sdtPr>
              <w:rPr>
                <w:rFonts w:ascii="Times New Roman" w:hAnsi="Times New Roman" w:cs="Times New Roman"/>
                <w:b/>
                <w:sz w:val="20"/>
                <w:szCs w:val="20"/>
              </w:rPr>
              <w:alias w:val="Descriptor Code"/>
              <w:tag w:val="DescriptorCode"/>
              <w:id w:val="-1659456588"/>
              <w:lock w:val="sdtLocked"/>
              <w:placeholder>
                <w:docPart w:val="031ACD1602544CF4B5858A64603541E6"/>
              </w:placeholder>
              <w:text/>
            </w:sdtPr>
            <w:sdtContent>
              <w:p w14:paraId="4152E93D" w14:textId="77777777" w:rsidR="00470EE4" w:rsidRPr="00470EE4" w:rsidRDefault="00610F04" w:rsidP="00610F04">
                <w:pPr>
                  <w:jc w:val="center"/>
                  <w:rPr>
                    <w:rFonts w:ascii="Times New Roman" w:hAnsi="Times New Roman" w:cs="Times New Roman"/>
                    <w:b/>
                    <w:sz w:val="20"/>
                    <w:szCs w:val="20"/>
                  </w:rPr>
                </w:pPr>
                <w:r>
                  <w:rPr>
                    <w:rFonts w:ascii="Times New Roman" w:hAnsi="Times New Roman" w:cs="Times New Roman"/>
                    <w:b/>
                    <w:sz w:val="20"/>
                    <w:szCs w:val="20"/>
                  </w:rPr>
                  <w:t>6.200</w:t>
                </w:r>
              </w:p>
            </w:sdtContent>
          </w:sdt>
        </w:tc>
        <w:tc>
          <w:tcPr>
            <w:tcW w:w="1620" w:type="dxa"/>
          </w:tcPr>
          <w:p w14:paraId="24CAAD1E" w14:textId="77777777" w:rsidR="00470EE4" w:rsidRDefault="00470EE4" w:rsidP="00320562">
            <w:pPr>
              <w:spacing w:before="60"/>
              <w:rPr>
                <w:rFonts w:ascii="Times New Roman" w:hAnsi="Times New Roman" w:cs="Times New Roman"/>
                <w:sz w:val="16"/>
                <w:szCs w:val="16"/>
              </w:rPr>
            </w:pPr>
            <w:r w:rsidRPr="00470EE4">
              <w:rPr>
                <w:rFonts w:ascii="Times New Roman" w:hAnsi="Times New Roman" w:cs="Times New Roman"/>
                <w:sz w:val="16"/>
                <w:szCs w:val="16"/>
              </w:rPr>
              <w:t>Issued Date:</w:t>
            </w:r>
          </w:p>
          <w:sdt>
            <w:sdtPr>
              <w:rPr>
                <w:rFonts w:ascii="Times New Roman" w:hAnsi="Times New Roman" w:cs="Times New Roman"/>
                <w:b/>
                <w:sz w:val="20"/>
                <w:szCs w:val="20"/>
              </w:rPr>
              <w:alias w:val="IssuedDate"/>
              <w:tag w:val="IssuedDate"/>
              <w:id w:val="2080555684"/>
              <w:lock w:val="sdtLocked"/>
              <w:placeholder>
                <w:docPart w:val="7754928142C04967958ECAD871118559"/>
              </w:placeholder>
              <w:date w:fullDate="2024-04-08T00:00:00Z">
                <w:dateFormat w:val="MM/dd/yy"/>
                <w:lid w:val="en-US"/>
                <w:storeMappedDataAs w:val="dateTime"/>
                <w:calendar w:val="gregorian"/>
              </w:date>
            </w:sdtPr>
            <w:sdtContent>
              <w:p w14:paraId="0E601737" w14:textId="4D3574E4" w:rsidR="00470EE4" w:rsidRPr="00470EE4" w:rsidRDefault="008D35E4" w:rsidP="002F4992">
                <w:pPr>
                  <w:jc w:val="center"/>
                  <w:rPr>
                    <w:rFonts w:ascii="Times New Roman" w:hAnsi="Times New Roman" w:cs="Times New Roman"/>
                    <w:b/>
                    <w:sz w:val="20"/>
                    <w:szCs w:val="20"/>
                  </w:rPr>
                </w:pPr>
                <w:r w:rsidRPr="008B5D5B">
                  <w:rPr>
                    <w:rFonts w:ascii="Times New Roman" w:hAnsi="Times New Roman" w:cs="Times New Roman"/>
                    <w:b/>
                    <w:sz w:val="20"/>
                    <w:szCs w:val="20"/>
                  </w:rPr>
                  <w:t>04/08/24</w:t>
                </w:r>
              </w:p>
            </w:sdtContent>
          </w:sdt>
        </w:tc>
      </w:tr>
      <w:tr w:rsidR="00470EE4" w:rsidRPr="00470EE4" w14:paraId="2D054E77" w14:textId="77777777" w:rsidTr="00E76FED">
        <w:trPr>
          <w:trHeight w:val="701"/>
        </w:trPr>
        <w:tc>
          <w:tcPr>
            <w:tcW w:w="1890" w:type="dxa"/>
            <w:vMerge/>
          </w:tcPr>
          <w:p w14:paraId="73B8B5F9" w14:textId="77777777" w:rsidR="00470EE4" w:rsidRPr="00470EE4" w:rsidRDefault="00470EE4">
            <w:pPr>
              <w:rPr>
                <w:rFonts w:ascii="Times New Roman" w:hAnsi="Times New Roman" w:cs="Times New Roman"/>
              </w:rPr>
            </w:pPr>
          </w:p>
        </w:tc>
        <w:tc>
          <w:tcPr>
            <w:tcW w:w="5490" w:type="dxa"/>
            <w:vMerge/>
          </w:tcPr>
          <w:p w14:paraId="1029F484" w14:textId="77777777" w:rsidR="00470EE4" w:rsidRPr="00470EE4" w:rsidRDefault="00470EE4">
            <w:pPr>
              <w:rPr>
                <w:rFonts w:ascii="Times New Roman" w:hAnsi="Times New Roman" w:cs="Times New Roman"/>
              </w:rPr>
            </w:pPr>
          </w:p>
        </w:tc>
        <w:tc>
          <w:tcPr>
            <w:tcW w:w="1530" w:type="dxa"/>
          </w:tcPr>
          <w:p w14:paraId="34962486" w14:textId="77777777" w:rsidR="00470EE4" w:rsidRDefault="00470EE4" w:rsidP="00320562">
            <w:pPr>
              <w:spacing w:before="60"/>
              <w:rPr>
                <w:rFonts w:ascii="Times New Roman" w:hAnsi="Times New Roman" w:cs="Times New Roman"/>
                <w:sz w:val="16"/>
                <w:szCs w:val="16"/>
              </w:rPr>
            </w:pPr>
            <w:r w:rsidRPr="00470EE4">
              <w:rPr>
                <w:rFonts w:ascii="Times New Roman" w:hAnsi="Times New Roman" w:cs="Times New Roman"/>
                <w:sz w:val="16"/>
                <w:szCs w:val="16"/>
              </w:rPr>
              <w:t>Rescinds:</w:t>
            </w:r>
          </w:p>
          <w:sdt>
            <w:sdtPr>
              <w:rPr>
                <w:rFonts w:ascii="Times New Roman" w:hAnsi="Times New Roman" w:cs="Times New Roman"/>
                <w:b/>
                <w:sz w:val="20"/>
                <w:szCs w:val="20"/>
              </w:rPr>
              <w:alias w:val="Rescinds"/>
              <w:tag w:val="Rescinds"/>
              <w:id w:val="1853989833"/>
              <w:placeholder>
                <w:docPart w:val="7B9FA920AD464CB3A3C0A07AB9EFC0B7"/>
              </w:placeholder>
              <w:text/>
            </w:sdtPr>
            <w:sdtContent>
              <w:p w14:paraId="7F0407D6" w14:textId="77777777" w:rsidR="00470EE4" w:rsidRPr="00470EE4" w:rsidRDefault="000547AB" w:rsidP="000547AB">
                <w:pPr>
                  <w:jc w:val="center"/>
                  <w:rPr>
                    <w:rFonts w:ascii="Times New Roman" w:hAnsi="Times New Roman" w:cs="Times New Roman"/>
                    <w:b/>
                    <w:sz w:val="20"/>
                    <w:szCs w:val="20"/>
                  </w:rPr>
                </w:pPr>
                <w:r>
                  <w:rPr>
                    <w:rFonts w:ascii="Times New Roman" w:hAnsi="Times New Roman" w:cs="Times New Roman"/>
                    <w:b/>
                    <w:sz w:val="20"/>
                    <w:szCs w:val="20"/>
                  </w:rPr>
                  <w:t>6.200</w:t>
                </w:r>
              </w:p>
            </w:sdtContent>
          </w:sdt>
        </w:tc>
        <w:tc>
          <w:tcPr>
            <w:tcW w:w="1620" w:type="dxa"/>
          </w:tcPr>
          <w:p w14:paraId="58AD90CE" w14:textId="77777777" w:rsidR="00470EE4" w:rsidRDefault="00470EE4" w:rsidP="00320562">
            <w:pPr>
              <w:spacing w:before="60"/>
              <w:rPr>
                <w:rFonts w:ascii="Times New Roman" w:hAnsi="Times New Roman" w:cs="Times New Roman"/>
                <w:sz w:val="16"/>
                <w:szCs w:val="16"/>
              </w:rPr>
            </w:pPr>
            <w:r w:rsidRPr="00470EE4">
              <w:rPr>
                <w:rFonts w:ascii="Times New Roman" w:hAnsi="Times New Roman" w:cs="Times New Roman"/>
                <w:sz w:val="16"/>
                <w:szCs w:val="16"/>
              </w:rPr>
              <w:t>Issued:</w:t>
            </w:r>
          </w:p>
          <w:sdt>
            <w:sdtPr>
              <w:rPr>
                <w:rFonts w:ascii="Times New Roman" w:hAnsi="Times New Roman" w:cs="Times New Roman"/>
                <w:b/>
                <w:sz w:val="20"/>
                <w:szCs w:val="20"/>
              </w:rPr>
              <w:alias w:val="Issued"/>
              <w:tag w:val="Issued"/>
              <w:id w:val="-788046049"/>
              <w:lock w:val="sdtLocked"/>
              <w:placeholder>
                <w:docPart w:val="3860EC6E38C14E3FA1DA832C95445F99"/>
              </w:placeholder>
              <w:date w:fullDate="2023-08-07T00:00:00Z">
                <w:dateFormat w:val="MM/dd/yy"/>
                <w:lid w:val="en-US"/>
                <w:storeMappedDataAs w:val="dateTime"/>
                <w:calendar w:val="gregorian"/>
              </w:date>
            </w:sdtPr>
            <w:sdtContent>
              <w:p w14:paraId="1599169D" w14:textId="45E44113" w:rsidR="00470EE4" w:rsidRPr="00470EE4" w:rsidRDefault="008D35E4" w:rsidP="000547AB">
                <w:pPr>
                  <w:jc w:val="center"/>
                  <w:rPr>
                    <w:rFonts w:ascii="Times New Roman" w:hAnsi="Times New Roman" w:cs="Times New Roman"/>
                    <w:b/>
                    <w:sz w:val="20"/>
                    <w:szCs w:val="20"/>
                  </w:rPr>
                </w:pPr>
                <w:r>
                  <w:rPr>
                    <w:rFonts w:ascii="Times New Roman" w:hAnsi="Times New Roman" w:cs="Times New Roman"/>
                    <w:b/>
                    <w:sz w:val="20"/>
                    <w:szCs w:val="20"/>
                  </w:rPr>
                  <w:t>08/07/23</w:t>
                </w:r>
              </w:p>
            </w:sdtContent>
          </w:sdt>
        </w:tc>
      </w:tr>
    </w:tbl>
    <w:p w14:paraId="3FA0055F" w14:textId="77777777" w:rsidR="000B1832" w:rsidRPr="00705056" w:rsidRDefault="000B1832" w:rsidP="000B1832">
      <w:pPr>
        <w:spacing w:before="240" w:after="0" w:line="240" w:lineRule="auto"/>
        <w:jc w:val="both"/>
        <w:rPr>
          <w:rFonts w:ascii="Times New Roman" w:hAnsi="Times New Roman" w:cs="Times New Roman"/>
          <w:color w:val="000000"/>
          <w:sz w:val="24"/>
          <w:szCs w:val="24"/>
        </w:rPr>
      </w:pPr>
      <w:bookmarkStart w:id="0" w:name="BoardTitle"/>
      <w:bookmarkEnd w:id="0"/>
      <w:r w:rsidRPr="00705056">
        <w:rPr>
          <w:rFonts w:ascii="Times New Roman" w:hAnsi="Times New Roman" w:cs="Times New Roman"/>
          <w:color w:val="000000"/>
          <w:sz w:val="24"/>
          <w:szCs w:val="24"/>
        </w:rPr>
        <w:t>Attendance is a key factor in student achievement and therefore, students are expected to be present each day school is in session.</w:t>
      </w:r>
      <w:r w:rsidR="000547AB" w:rsidRPr="00705056">
        <w:rPr>
          <w:rFonts w:ascii="Times New Roman" w:hAnsi="Times New Roman" w:cs="Times New Roman"/>
          <w:color w:val="000000"/>
          <w:sz w:val="24"/>
          <w:szCs w:val="24"/>
        </w:rPr>
        <w:t xml:space="preserve">  The official school day for students begins at 8:00 a.m. and concludes at 3:00 p.m. unless so noted on the Board approved calendar.</w:t>
      </w:r>
    </w:p>
    <w:p w14:paraId="783F99F6" w14:textId="77777777" w:rsidR="00E23C3A"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The attendance supervisor shall oversee the entire attendance program which shall include:</w:t>
      </w:r>
      <w:r w:rsidR="00C30376" w:rsidRPr="00705056">
        <w:rPr>
          <w:rFonts w:ascii="Times New Roman" w:hAnsi="Times New Roman" w:cs="Times New Roman"/>
          <w:color w:val="000000"/>
          <w:sz w:val="24"/>
          <w:szCs w:val="24"/>
        </w:rPr>
        <w:t xml:space="preserve"> </w:t>
      </w:r>
      <w:r w:rsidRPr="00705056">
        <w:rPr>
          <w:rFonts w:ascii="Times New Roman" w:hAnsi="Times New Roman" w:cs="Times New Roman"/>
          <w:color w:val="000000"/>
          <w:sz w:val="24"/>
          <w:szCs w:val="24"/>
          <w:vertAlign w:val="superscript"/>
        </w:rPr>
        <w:t>1</w:t>
      </w:r>
    </w:p>
    <w:p w14:paraId="2CC04548" w14:textId="60B40014" w:rsidR="00E23C3A" w:rsidRPr="00705056" w:rsidRDefault="000B1832" w:rsidP="009A0892">
      <w:pPr>
        <w:pStyle w:val="ListParagraph"/>
        <w:numPr>
          <w:ilvl w:val="0"/>
          <w:numId w:val="9"/>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All accounting and reporting procedures and their dissemination;</w:t>
      </w:r>
      <w:r w:rsidR="009A0892" w:rsidRPr="00705056">
        <w:rPr>
          <w:rFonts w:ascii="Times New Roman" w:hAnsi="Times New Roman" w:cs="Times New Roman"/>
          <w:color w:val="000000"/>
          <w:sz w:val="24"/>
          <w:szCs w:val="24"/>
        </w:rPr>
        <w:br/>
      </w:r>
    </w:p>
    <w:p w14:paraId="46533CD7" w14:textId="678AB0D5" w:rsidR="00E23C3A" w:rsidRPr="00705056" w:rsidRDefault="000B1832" w:rsidP="009A0892">
      <w:pPr>
        <w:pStyle w:val="ListParagraph"/>
        <w:numPr>
          <w:ilvl w:val="0"/>
          <w:numId w:val="9"/>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Alternative program options for students who severely fail to meet minimum attendance </w:t>
      </w:r>
      <w:r w:rsidR="000A2EB6" w:rsidRPr="00705056">
        <w:rPr>
          <w:rFonts w:ascii="Times New Roman" w:hAnsi="Times New Roman" w:cs="Times New Roman"/>
          <w:color w:val="000000"/>
          <w:sz w:val="24"/>
          <w:szCs w:val="24"/>
        </w:rPr>
        <w:tab/>
      </w:r>
      <w:r w:rsidR="000B26C0" w:rsidRPr="00705056">
        <w:rPr>
          <w:rFonts w:ascii="Times New Roman" w:hAnsi="Times New Roman" w:cs="Times New Roman"/>
          <w:color w:val="000000"/>
          <w:sz w:val="24"/>
          <w:szCs w:val="24"/>
        </w:rPr>
        <w:t xml:space="preserve">     </w:t>
      </w:r>
      <w:r w:rsidRPr="00705056">
        <w:rPr>
          <w:rFonts w:ascii="Times New Roman" w:hAnsi="Times New Roman" w:cs="Times New Roman"/>
          <w:color w:val="000000"/>
          <w:sz w:val="24"/>
          <w:szCs w:val="24"/>
        </w:rPr>
        <w:t>requirements;</w:t>
      </w:r>
      <w:r w:rsidR="009A0892" w:rsidRPr="00705056">
        <w:rPr>
          <w:rFonts w:ascii="Times New Roman" w:hAnsi="Times New Roman" w:cs="Times New Roman"/>
          <w:color w:val="000000"/>
          <w:sz w:val="24"/>
          <w:szCs w:val="24"/>
        </w:rPr>
        <w:br/>
      </w:r>
    </w:p>
    <w:p w14:paraId="3E574ED7" w14:textId="39C87CD8" w:rsidR="008D60B8" w:rsidRPr="00705056" w:rsidRDefault="000B1832" w:rsidP="009A0892">
      <w:pPr>
        <w:pStyle w:val="ListParagraph"/>
        <w:numPr>
          <w:ilvl w:val="0"/>
          <w:numId w:val="9"/>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Ensuring that all school age children attend school;</w:t>
      </w:r>
      <w:r w:rsidR="009A0892" w:rsidRPr="00705056">
        <w:rPr>
          <w:rFonts w:ascii="Times New Roman" w:hAnsi="Times New Roman" w:cs="Times New Roman"/>
          <w:color w:val="000000"/>
          <w:sz w:val="24"/>
          <w:szCs w:val="24"/>
        </w:rPr>
        <w:br/>
      </w:r>
    </w:p>
    <w:p w14:paraId="134DA461" w14:textId="55B7C963" w:rsidR="008D60B8" w:rsidRPr="00705056" w:rsidRDefault="000B1832" w:rsidP="009A0892">
      <w:pPr>
        <w:pStyle w:val="ListParagraph"/>
        <w:numPr>
          <w:ilvl w:val="0"/>
          <w:numId w:val="9"/>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Providing documentation of enrollment status upon request for students applying for new or reinstatement of driver's permit or license; and </w:t>
      </w:r>
      <w:r w:rsidR="009A0892" w:rsidRPr="00705056">
        <w:rPr>
          <w:rFonts w:ascii="Times New Roman" w:hAnsi="Times New Roman" w:cs="Times New Roman"/>
          <w:color w:val="000000"/>
          <w:sz w:val="24"/>
          <w:szCs w:val="24"/>
        </w:rPr>
        <w:br/>
      </w:r>
    </w:p>
    <w:p w14:paraId="1110FED8" w14:textId="4A6DED53" w:rsidR="000B1832" w:rsidRPr="00705056" w:rsidRDefault="000B1832" w:rsidP="009A0892">
      <w:pPr>
        <w:pStyle w:val="ListParagraph"/>
        <w:numPr>
          <w:ilvl w:val="0"/>
          <w:numId w:val="9"/>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sz w:val="24"/>
          <w:szCs w:val="24"/>
        </w:rPr>
        <w:t xml:space="preserve">Notifying the Department of Safety whenever a student with a driver's permit or license </w:t>
      </w:r>
      <w:r w:rsidR="000B26C0" w:rsidRPr="00705056">
        <w:rPr>
          <w:rFonts w:ascii="Times New Roman" w:hAnsi="Times New Roman" w:cs="Times New Roman"/>
          <w:sz w:val="24"/>
          <w:szCs w:val="24"/>
        </w:rPr>
        <w:t xml:space="preserve">          </w:t>
      </w:r>
      <w:r w:rsidRPr="00705056">
        <w:rPr>
          <w:rFonts w:ascii="Times New Roman" w:hAnsi="Times New Roman" w:cs="Times New Roman"/>
          <w:sz w:val="24"/>
          <w:szCs w:val="24"/>
        </w:rPr>
        <w:t>withdraws from school.</w:t>
      </w:r>
      <w:r w:rsidRPr="00705056">
        <w:rPr>
          <w:rFonts w:ascii="Times New Roman" w:hAnsi="Times New Roman" w:cs="Times New Roman"/>
          <w:sz w:val="24"/>
          <w:szCs w:val="24"/>
          <w:vertAlign w:val="superscript"/>
        </w:rPr>
        <w:t>2</w:t>
      </w:r>
    </w:p>
    <w:p w14:paraId="540D7085" w14:textId="52CBD56F" w:rsidR="000B1832"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Student attendance records shall be given the same level of confidentiality as other student records.  Only authorized school officials with legitimate educational purposes may have access to student information without the consent of the student or parent/guardian.</w:t>
      </w:r>
      <w:r w:rsidRPr="00705056">
        <w:rPr>
          <w:rFonts w:ascii="Times New Roman" w:hAnsi="Times New Roman" w:cs="Times New Roman"/>
          <w:color w:val="000000"/>
          <w:sz w:val="24"/>
          <w:szCs w:val="24"/>
          <w:vertAlign w:val="superscript"/>
        </w:rPr>
        <w:t>3</w:t>
      </w:r>
    </w:p>
    <w:p w14:paraId="22A2862B" w14:textId="48B58CD8" w:rsidR="000B1832" w:rsidRPr="00705056" w:rsidRDefault="000B1832" w:rsidP="000B1832">
      <w:pPr>
        <w:spacing w:before="240" w:after="0" w:line="240" w:lineRule="auto"/>
        <w:jc w:val="both"/>
        <w:rPr>
          <w:rFonts w:ascii="Times New Roman" w:hAnsi="Times New Roman" w:cs="Times New Roman"/>
          <w:color w:val="000000"/>
          <w:sz w:val="24"/>
          <w:szCs w:val="24"/>
          <w:vertAlign w:val="superscript"/>
        </w:rPr>
      </w:pPr>
      <w:r w:rsidRPr="00705056">
        <w:rPr>
          <w:rFonts w:ascii="Times New Roman" w:hAnsi="Times New Roman" w:cs="Times New Roman"/>
          <w:color w:val="000000"/>
          <w:sz w:val="24"/>
          <w:szCs w:val="24"/>
        </w:rPr>
        <w:t>Absences shall be classified as either excused or unexcused as determined by the principal/designee.  Excused absences shall include:</w:t>
      </w:r>
      <w:r w:rsidR="00861707" w:rsidRPr="00705056">
        <w:rPr>
          <w:rFonts w:ascii="Times New Roman" w:hAnsi="Times New Roman" w:cs="Times New Roman"/>
          <w:color w:val="000000"/>
          <w:sz w:val="24"/>
          <w:szCs w:val="24"/>
          <w:vertAlign w:val="superscript"/>
        </w:rPr>
        <w:t>4</w:t>
      </w:r>
    </w:p>
    <w:p w14:paraId="43EF977F" w14:textId="171F81B9" w:rsidR="007A65C6" w:rsidRPr="00705056" w:rsidRDefault="000B1832" w:rsidP="000B1832">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Personal illness;</w:t>
      </w:r>
      <w:r w:rsidR="008D60B8" w:rsidRPr="00705056">
        <w:rPr>
          <w:rFonts w:ascii="Times New Roman" w:hAnsi="Times New Roman" w:cs="Times New Roman"/>
          <w:color w:val="000000"/>
          <w:sz w:val="24"/>
          <w:szCs w:val="24"/>
        </w:rPr>
        <w:br/>
      </w:r>
    </w:p>
    <w:p w14:paraId="344DD534" w14:textId="1B7C818C" w:rsidR="007A65C6" w:rsidRPr="00705056" w:rsidRDefault="000B1832" w:rsidP="000B1832">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Illness of immediate family member;</w:t>
      </w:r>
      <w:r w:rsidR="008D60B8" w:rsidRPr="00705056">
        <w:rPr>
          <w:rFonts w:ascii="Times New Roman" w:hAnsi="Times New Roman" w:cs="Times New Roman"/>
          <w:color w:val="000000"/>
          <w:sz w:val="24"/>
          <w:szCs w:val="24"/>
        </w:rPr>
        <w:br/>
      </w:r>
    </w:p>
    <w:p w14:paraId="72BFCAB0" w14:textId="607DA7CE" w:rsidR="007A65C6" w:rsidRPr="00705056" w:rsidRDefault="000B1832" w:rsidP="000B1832">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Death in the family;</w:t>
      </w:r>
      <w:r w:rsidR="008D60B8" w:rsidRPr="00705056">
        <w:rPr>
          <w:rFonts w:ascii="Times New Roman" w:hAnsi="Times New Roman" w:cs="Times New Roman"/>
          <w:color w:val="000000"/>
          <w:sz w:val="24"/>
          <w:szCs w:val="24"/>
        </w:rPr>
        <w:br/>
      </w:r>
    </w:p>
    <w:p w14:paraId="385CA76D" w14:textId="3ACFA8BA" w:rsidR="007A65C6" w:rsidRPr="00705056" w:rsidRDefault="000B1832" w:rsidP="000B1832">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Extreme weather conditions;</w:t>
      </w:r>
      <w:r w:rsidR="008D60B8" w:rsidRPr="00705056">
        <w:rPr>
          <w:rFonts w:ascii="Times New Roman" w:hAnsi="Times New Roman" w:cs="Times New Roman"/>
          <w:color w:val="000000"/>
          <w:sz w:val="24"/>
          <w:szCs w:val="24"/>
        </w:rPr>
        <w:br/>
      </w:r>
    </w:p>
    <w:p w14:paraId="034588D9" w14:textId="11624413" w:rsidR="007A65C6" w:rsidRPr="00705056" w:rsidRDefault="000B1832" w:rsidP="000B1832">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Religious observances;</w:t>
      </w:r>
      <w:r w:rsidR="00861707" w:rsidRPr="00705056">
        <w:rPr>
          <w:rFonts w:ascii="Times New Roman" w:hAnsi="Times New Roman" w:cs="Times New Roman"/>
          <w:color w:val="000000"/>
          <w:sz w:val="24"/>
          <w:szCs w:val="24"/>
          <w:vertAlign w:val="superscript"/>
        </w:rPr>
        <w:t>5</w:t>
      </w:r>
      <w:r w:rsidR="008D60B8" w:rsidRPr="00705056">
        <w:rPr>
          <w:rFonts w:ascii="Times New Roman" w:hAnsi="Times New Roman" w:cs="Times New Roman"/>
          <w:color w:val="000000"/>
          <w:sz w:val="24"/>
          <w:szCs w:val="24"/>
        </w:rPr>
        <w:br/>
      </w:r>
    </w:p>
    <w:p w14:paraId="3D53000E" w14:textId="3A4A41E5" w:rsidR="007A65C6" w:rsidRPr="00705056" w:rsidRDefault="000B1832" w:rsidP="000B1832">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Pregnancy; </w:t>
      </w:r>
      <w:r w:rsidR="004A3573" w:rsidRPr="00705056">
        <w:rPr>
          <w:rFonts w:ascii="Times New Roman" w:hAnsi="Times New Roman" w:cs="Times New Roman"/>
          <w:color w:val="000000"/>
          <w:sz w:val="24"/>
          <w:szCs w:val="24"/>
        </w:rPr>
        <w:br/>
      </w:r>
    </w:p>
    <w:p w14:paraId="35DFB623" w14:textId="496A3E2C" w:rsidR="00812505" w:rsidRPr="00705056" w:rsidRDefault="00812505" w:rsidP="000B26C0">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lastRenderedPageBreak/>
        <w:t>School</w:t>
      </w:r>
      <w:r w:rsidR="00281D17" w:rsidRPr="00705056">
        <w:rPr>
          <w:rFonts w:ascii="Times New Roman" w:hAnsi="Times New Roman" w:cs="Times New Roman"/>
          <w:color w:val="000000"/>
          <w:sz w:val="24"/>
          <w:szCs w:val="24"/>
        </w:rPr>
        <w:t>-</w:t>
      </w:r>
      <w:r w:rsidRPr="00705056">
        <w:rPr>
          <w:rFonts w:ascii="Times New Roman" w:hAnsi="Times New Roman" w:cs="Times New Roman"/>
          <w:color w:val="000000"/>
          <w:sz w:val="24"/>
          <w:szCs w:val="24"/>
        </w:rPr>
        <w:t xml:space="preserve">endorsed activities; </w:t>
      </w:r>
      <w:r w:rsidRPr="00705056">
        <w:rPr>
          <w:rFonts w:ascii="Times New Roman" w:hAnsi="Times New Roman" w:cs="Times New Roman"/>
          <w:color w:val="000000"/>
          <w:sz w:val="24"/>
          <w:szCs w:val="24"/>
        </w:rPr>
        <w:br/>
      </w:r>
    </w:p>
    <w:p w14:paraId="7E5B5B96" w14:textId="2C61900B" w:rsidR="007A65C6" w:rsidRPr="00705056" w:rsidRDefault="000B1832" w:rsidP="000B26C0">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Summons, subpoena, or court order; or</w:t>
      </w:r>
      <w:r w:rsidR="004A3573" w:rsidRPr="00705056">
        <w:rPr>
          <w:rFonts w:ascii="Times New Roman" w:hAnsi="Times New Roman" w:cs="Times New Roman"/>
          <w:color w:val="000000"/>
          <w:sz w:val="24"/>
          <w:szCs w:val="24"/>
        </w:rPr>
        <w:br/>
      </w:r>
    </w:p>
    <w:p w14:paraId="2F9B6672" w14:textId="0B7CBA85" w:rsidR="000B1832" w:rsidRPr="00705056" w:rsidRDefault="000B1832" w:rsidP="000B26C0">
      <w:pPr>
        <w:pStyle w:val="ListParagraph"/>
        <w:numPr>
          <w:ilvl w:val="0"/>
          <w:numId w:val="7"/>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sz w:val="24"/>
          <w:szCs w:val="24"/>
        </w:rPr>
        <w:t>Circumstances which in the judgment of the principal create emergen</w:t>
      </w:r>
      <w:r w:rsidR="000B26C0" w:rsidRPr="00705056">
        <w:rPr>
          <w:rFonts w:ascii="Times New Roman" w:hAnsi="Times New Roman" w:cs="Times New Roman"/>
          <w:sz w:val="24"/>
          <w:szCs w:val="24"/>
        </w:rPr>
        <w:t xml:space="preserve">cies over which the student has </w:t>
      </w:r>
      <w:r w:rsidRPr="00705056">
        <w:rPr>
          <w:rFonts w:ascii="Times New Roman" w:hAnsi="Times New Roman" w:cs="Times New Roman"/>
          <w:sz w:val="24"/>
          <w:szCs w:val="24"/>
        </w:rPr>
        <w:t>no control.</w:t>
      </w:r>
    </w:p>
    <w:p w14:paraId="77B5E3ED" w14:textId="540E1579" w:rsidR="000B1832" w:rsidRPr="00705056" w:rsidRDefault="000B1832" w:rsidP="000B1832">
      <w:pPr>
        <w:spacing w:before="240" w:after="0" w:line="240" w:lineRule="auto"/>
        <w:rPr>
          <w:rFonts w:ascii="Times New Roman" w:hAnsi="Times New Roman" w:cs="Times New Roman"/>
          <w:color w:val="000000"/>
          <w:sz w:val="24"/>
          <w:szCs w:val="24"/>
          <w:vertAlign w:val="superscript"/>
        </w:rPr>
      </w:pPr>
      <w:r w:rsidRPr="00705056">
        <w:rPr>
          <w:rFonts w:ascii="Times New Roman" w:hAnsi="Times New Roman" w:cs="Times New Roman"/>
          <w:color w:val="000000"/>
          <w:sz w:val="24"/>
          <w:szCs w:val="24"/>
        </w:rPr>
        <w:t>The principal shall be responsible for ensuring that:</w:t>
      </w:r>
      <w:r w:rsidR="003F00AE" w:rsidRPr="00705056">
        <w:rPr>
          <w:rFonts w:ascii="Times New Roman" w:hAnsi="Times New Roman" w:cs="Times New Roman"/>
          <w:color w:val="000000"/>
          <w:sz w:val="24"/>
          <w:szCs w:val="24"/>
          <w:vertAlign w:val="superscript"/>
        </w:rPr>
        <w:t>6</w:t>
      </w:r>
    </w:p>
    <w:p w14:paraId="5B07E357" w14:textId="6529338C" w:rsidR="00AC6DD7" w:rsidRPr="00705056" w:rsidRDefault="000B1832" w:rsidP="00AC6DD7">
      <w:pPr>
        <w:pStyle w:val="ListParagraph"/>
        <w:numPr>
          <w:ilvl w:val="0"/>
          <w:numId w:val="8"/>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Attendance is checked and reported daily for each class;</w:t>
      </w:r>
      <w:r w:rsidR="004A3573" w:rsidRPr="00705056">
        <w:rPr>
          <w:rFonts w:ascii="Times New Roman" w:hAnsi="Times New Roman" w:cs="Times New Roman"/>
          <w:color w:val="000000"/>
          <w:sz w:val="24"/>
          <w:szCs w:val="24"/>
        </w:rPr>
        <w:br/>
      </w:r>
    </w:p>
    <w:p w14:paraId="35993663" w14:textId="395F350C" w:rsidR="00E23C3A" w:rsidRPr="00705056" w:rsidRDefault="000B1832" w:rsidP="00E23C3A">
      <w:pPr>
        <w:pStyle w:val="ListParagraph"/>
        <w:numPr>
          <w:ilvl w:val="0"/>
          <w:numId w:val="8"/>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sz w:val="24"/>
          <w:szCs w:val="24"/>
        </w:rPr>
        <w:t xml:space="preserve">Daily absentee sheets contain sign in/sign out sheets and indicate students present or absent </w:t>
      </w:r>
      <w:r w:rsidR="00B346BB" w:rsidRPr="00705056">
        <w:rPr>
          <w:rFonts w:ascii="Times New Roman" w:hAnsi="Times New Roman" w:cs="Times New Roman"/>
          <w:sz w:val="24"/>
          <w:szCs w:val="24"/>
        </w:rPr>
        <w:t xml:space="preserve">      </w:t>
      </w:r>
      <w:r w:rsidRPr="00705056">
        <w:rPr>
          <w:rFonts w:ascii="Times New Roman" w:hAnsi="Times New Roman" w:cs="Times New Roman"/>
          <w:sz w:val="24"/>
          <w:szCs w:val="24"/>
        </w:rPr>
        <w:t>for the majority of the day;</w:t>
      </w:r>
      <w:r w:rsidR="004A3573" w:rsidRPr="00705056">
        <w:rPr>
          <w:rFonts w:ascii="Times New Roman" w:hAnsi="Times New Roman" w:cs="Times New Roman"/>
          <w:sz w:val="24"/>
          <w:szCs w:val="24"/>
        </w:rPr>
        <w:br/>
      </w:r>
    </w:p>
    <w:p w14:paraId="4E52CA39" w14:textId="450C4453" w:rsidR="00E23C3A" w:rsidRPr="00705056" w:rsidRDefault="000B1832" w:rsidP="000B1832">
      <w:pPr>
        <w:pStyle w:val="ListParagraph"/>
        <w:numPr>
          <w:ilvl w:val="0"/>
          <w:numId w:val="8"/>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All student absences are verified;</w:t>
      </w:r>
      <w:r w:rsidR="004A3573" w:rsidRPr="00705056">
        <w:rPr>
          <w:rFonts w:ascii="Times New Roman" w:hAnsi="Times New Roman" w:cs="Times New Roman"/>
          <w:color w:val="000000"/>
          <w:sz w:val="24"/>
          <w:szCs w:val="24"/>
        </w:rPr>
        <w:br/>
      </w:r>
    </w:p>
    <w:p w14:paraId="0013BC21" w14:textId="47A28B9C" w:rsidR="00E23C3A" w:rsidRPr="00705056" w:rsidRDefault="000B1832" w:rsidP="000B1832">
      <w:pPr>
        <w:pStyle w:val="ListParagraph"/>
        <w:numPr>
          <w:ilvl w:val="0"/>
          <w:numId w:val="8"/>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Written excuses are submitted for absences and tardiness;</w:t>
      </w:r>
      <w:r w:rsidR="004A3573" w:rsidRPr="00705056">
        <w:rPr>
          <w:rFonts w:ascii="Times New Roman" w:hAnsi="Times New Roman" w:cs="Times New Roman"/>
          <w:color w:val="000000"/>
          <w:sz w:val="24"/>
          <w:szCs w:val="24"/>
        </w:rPr>
        <w:br/>
      </w:r>
    </w:p>
    <w:p w14:paraId="43D2B2BB" w14:textId="10434752" w:rsidR="000B1832" w:rsidRPr="00705056" w:rsidRDefault="000B1832" w:rsidP="000B1832">
      <w:pPr>
        <w:pStyle w:val="ListParagraph"/>
        <w:numPr>
          <w:ilvl w:val="0"/>
          <w:numId w:val="8"/>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System-wide procedures for accounting and reporting are followed.</w:t>
      </w:r>
    </w:p>
    <w:p w14:paraId="4AF59F97" w14:textId="77777777" w:rsidR="00861707" w:rsidRPr="00705056" w:rsidRDefault="00861707" w:rsidP="00861707">
      <w:pPr>
        <w:spacing w:before="240" w:after="0" w:line="240" w:lineRule="auto"/>
        <w:rPr>
          <w:rFonts w:ascii="Times New Roman" w:hAnsi="Times New Roman" w:cs="Times New Roman"/>
          <w:b/>
          <w:color w:val="000000"/>
          <w:sz w:val="24"/>
          <w:szCs w:val="24"/>
        </w:rPr>
      </w:pPr>
      <w:r w:rsidRPr="00705056">
        <w:rPr>
          <w:rFonts w:ascii="Times New Roman" w:hAnsi="Times New Roman" w:cs="Times New Roman"/>
          <w:b/>
          <w:color w:val="000000"/>
          <w:sz w:val="24"/>
          <w:szCs w:val="24"/>
        </w:rPr>
        <w:t>TRUANCY</w:t>
      </w:r>
    </w:p>
    <w:p w14:paraId="4BF83E5E" w14:textId="77777777" w:rsidR="00861707" w:rsidRPr="00705056" w:rsidRDefault="00861707" w:rsidP="00861707">
      <w:pPr>
        <w:spacing w:before="240" w:after="0" w:line="240" w:lineRule="auto"/>
        <w:jc w:val="both"/>
        <w:rPr>
          <w:rFonts w:ascii="Times New Roman" w:hAnsi="Times New Roman" w:cs="Times New Roman"/>
          <w:i/>
          <w:color w:val="000000"/>
          <w:sz w:val="24"/>
          <w:szCs w:val="24"/>
        </w:rPr>
      </w:pPr>
      <w:r w:rsidRPr="00705056">
        <w:rPr>
          <w:rFonts w:ascii="Times New Roman" w:hAnsi="Times New Roman" w:cs="Times New Roman"/>
          <w:i/>
          <w:color w:val="000000"/>
          <w:sz w:val="24"/>
          <w:szCs w:val="24"/>
        </w:rPr>
        <w:t>General</w:t>
      </w:r>
    </w:p>
    <w:p w14:paraId="239120A6" w14:textId="240D5081" w:rsidR="00861707" w:rsidRPr="00705056" w:rsidRDefault="004B2216" w:rsidP="00861707">
      <w:pPr>
        <w:spacing w:before="240" w:after="0" w:line="240" w:lineRule="auto"/>
        <w:jc w:val="both"/>
        <w:rPr>
          <w:rFonts w:ascii="Times New Roman" w:hAnsi="Times New Roman" w:cs="Times New Roman"/>
          <w:color w:val="000000"/>
          <w:sz w:val="24"/>
          <w:szCs w:val="24"/>
        </w:rPr>
      </w:pPr>
      <w:bookmarkStart w:id="1" w:name="_Hlk514396523"/>
      <w:r w:rsidRPr="00705056">
        <w:rPr>
          <w:rFonts w:ascii="Times New Roman" w:hAnsi="Times New Roman" w:cs="Times New Roman"/>
          <w:color w:val="000000"/>
          <w:sz w:val="24"/>
          <w:szCs w:val="24"/>
        </w:rPr>
        <w:t>Annually, the Director of Schools/designee will provide written notice to parent(s)/guardian(s) that attendance at school is required.</w:t>
      </w:r>
      <w:bookmarkEnd w:id="1"/>
      <w:r w:rsidRPr="00705056">
        <w:rPr>
          <w:rFonts w:ascii="Times New Roman" w:hAnsi="Times New Roman" w:cs="Times New Roman"/>
          <w:color w:val="000000"/>
          <w:sz w:val="24"/>
          <w:szCs w:val="24"/>
        </w:rPr>
        <w:t xml:space="preserve"> Students shall be present at least fifty percent (50%) of the scheduled school day in order to be counted present. Students may attend part-time days, alternating days, or for a specific amount of time as indicated in their Individualized Education Plan or 504 Plan and shall be considered present for school attendance purposes.</w:t>
      </w:r>
      <w:r w:rsidRPr="00705056">
        <w:rPr>
          <w:rFonts w:ascii="Times New Roman" w:hAnsi="Times New Roman" w:cs="Times New Roman"/>
          <w:color w:val="000000"/>
          <w:sz w:val="24"/>
          <w:szCs w:val="24"/>
          <w:vertAlign w:val="superscript"/>
        </w:rPr>
        <w:t xml:space="preserve"> </w:t>
      </w:r>
      <w:r w:rsidR="00861707" w:rsidRPr="00705056">
        <w:rPr>
          <w:rFonts w:ascii="Times New Roman" w:hAnsi="Times New Roman" w:cs="Times New Roman"/>
          <w:color w:val="000000"/>
          <w:sz w:val="24"/>
          <w:szCs w:val="24"/>
        </w:rPr>
        <w:t>If a student is required to participate in a remedial instruction program outside of the regular school day where there is no cost to the parent(s) and the school system provides transportation, unexcused absences from these programs shall be reported in the same manner.</w:t>
      </w:r>
      <w:r w:rsidR="003F00AE" w:rsidRPr="00705056">
        <w:rPr>
          <w:rFonts w:ascii="Times New Roman" w:hAnsi="Times New Roman" w:cs="Times New Roman"/>
          <w:color w:val="000000"/>
          <w:sz w:val="24"/>
          <w:szCs w:val="24"/>
          <w:vertAlign w:val="superscript"/>
        </w:rPr>
        <w:t>7</w:t>
      </w:r>
    </w:p>
    <w:p w14:paraId="119E51E8" w14:textId="429289B2" w:rsidR="00861707" w:rsidRPr="00705056" w:rsidRDefault="00861707" w:rsidP="00861707">
      <w:pPr>
        <w:spacing w:before="240" w:after="0" w:line="240" w:lineRule="auto"/>
        <w:jc w:val="both"/>
        <w:rPr>
          <w:rFonts w:ascii="Times New Roman" w:hAnsi="Times New Roman" w:cs="Times New Roman"/>
          <w:color w:val="000000"/>
          <w:sz w:val="24"/>
          <w:szCs w:val="24"/>
          <w:vertAlign w:val="superscript"/>
        </w:rPr>
      </w:pPr>
      <w:r w:rsidRPr="00705056">
        <w:rPr>
          <w:rFonts w:ascii="Times New Roman" w:hAnsi="Times New Roman" w:cs="Times New Roman"/>
          <w:color w:val="000000"/>
          <w:sz w:val="24"/>
          <w:szCs w:val="24"/>
        </w:rPr>
        <w:t xml:space="preserve">Students who are absent five (5) days without adequate excuse shall be reported to the director of schools/designee who will, in turn, provide written notice to the parent(s)/guardian(s) of the student's absence. </w:t>
      </w:r>
      <w:r w:rsidR="004B2216" w:rsidRPr="00705056">
        <w:rPr>
          <w:rFonts w:ascii="Times New Roman" w:hAnsi="Times New Roman" w:cs="Times New Roman"/>
          <w:color w:val="000000"/>
          <w:sz w:val="24"/>
          <w:szCs w:val="24"/>
        </w:rPr>
        <w:t>If a parent does not provide documentation within adequate time excusing those absences, or request an attendance hearing, then the Director of Schools shall implement the progressive truancy intervention plan described below prior to referral to juvenile court.</w:t>
      </w:r>
    </w:p>
    <w:p w14:paraId="01B8DD58" w14:textId="77777777" w:rsidR="00861707" w:rsidRPr="00705056" w:rsidRDefault="00861707" w:rsidP="00861707">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The director of schools/designee shall develop appropriate administrative procedures to implement this policy. </w:t>
      </w:r>
    </w:p>
    <w:p w14:paraId="2C1024F4" w14:textId="027A7F50" w:rsidR="00861707" w:rsidRPr="00705056" w:rsidRDefault="00861707" w:rsidP="00861707">
      <w:pPr>
        <w:spacing w:before="240" w:after="0" w:line="240" w:lineRule="auto"/>
        <w:jc w:val="both"/>
        <w:rPr>
          <w:rFonts w:ascii="Times New Roman" w:hAnsi="Times New Roman" w:cs="Times New Roman"/>
          <w:color w:val="000000"/>
          <w:sz w:val="24"/>
          <w:szCs w:val="24"/>
          <w:vertAlign w:val="superscript"/>
        </w:rPr>
      </w:pPr>
      <w:r w:rsidRPr="00705056">
        <w:rPr>
          <w:rFonts w:ascii="Times New Roman" w:hAnsi="Times New Roman" w:cs="Times New Roman"/>
          <w:i/>
          <w:color w:val="000000"/>
          <w:sz w:val="24"/>
          <w:szCs w:val="24"/>
        </w:rPr>
        <w:t>Progressive Truancy Intervention Plan</w:t>
      </w:r>
      <w:r w:rsidR="003F00AE" w:rsidRPr="00705056">
        <w:rPr>
          <w:rFonts w:ascii="Times New Roman" w:hAnsi="Times New Roman" w:cs="Times New Roman"/>
          <w:color w:val="000000"/>
          <w:sz w:val="24"/>
          <w:szCs w:val="24"/>
          <w:vertAlign w:val="superscript"/>
        </w:rPr>
        <w:t>8</w:t>
      </w:r>
    </w:p>
    <w:p w14:paraId="6D8CFCC8" w14:textId="2AEFD93C" w:rsidR="004B2216" w:rsidRPr="00705056" w:rsidRDefault="004B2216" w:rsidP="00861707">
      <w:pPr>
        <w:spacing w:before="240" w:after="0" w:line="240" w:lineRule="auto"/>
        <w:jc w:val="both"/>
        <w:rPr>
          <w:rFonts w:ascii="Times New Roman" w:hAnsi="Times New Roman" w:cs="Times New Roman"/>
          <w:b/>
          <w:color w:val="000000"/>
          <w:sz w:val="24"/>
          <w:szCs w:val="24"/>
        </w:rPr>
      </w:pPr>
      <w:r w:rsidRPr="00705056">
        <w:rPr>
          <w:rFonts w:ascii="Times New Roman" w:hAnsi="Times New Roman" w:cs="Times New Roman"/>
          <w:color w:val="000000"/>
          <w:sz w:val="24"/>
          <w:szCs w:val="24"/>
        </w:rPr>
        <w:t xml:space="preserve">Prior to referral to juvenile court, the following progressive truancy intervention plan will be implemented. </w:t>
      </w:r>
    </w:p>
    <w:p w14:paraId="08D04DDA" w14:textId="5B8A9DA4" w:rsidR="00861707" w:rsidRPr="00705056" w:rsidRDefault="00861707" w:rsidP="004B2216">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lastRenderedPageBreak/>
        <w:t xml:space="preserve">Students with three (3) unexcused absences shall be subject to the progressive truancy intervention framework outlined below. </w:t>
      </w:r>
    </w:p>
    <w:p w14:paraId="3A47684E" w14:textId="73F14DE1" w:rsidR="00861707" w:rsidRPr="00705056" w:rsidRDefault="00861707" w:rsidP="008874AC">
      <w:pPr>
        <w:spacing w:before="240" w:after="240" w:line="240" w:lineRule="auto"/>
        <w:jc w:val="both"/>
        <w:rPr>
          <w:rFonts w:ascii="Times New Roman" w:hAnsi="Times New Roman" w:cs="Times New Roman"/>
          <w:b/>
          <w:color w:val="000000"/>
          <w:sz w:val="24"/>
          <w:szCs w:val="24"/>
        </w:rPr>
      </w:pPr>
      <w:r w:rsidRPr="00705056">
        <w:rPr>
          <w:rFonts w:ascii="Times New Roman" w:hAnsi="Times New Roman" w:cs="Times New Roman"/>
          <w:b/>
          <w:color w:val="000000"/>
          <w:sz w:val="24"/>
          <w:szCs w:val="24"/>
        </w:rPr>
        <w:t>Tier I</w:t>
      </w:r>
    </w:p>
    <w:p w14:paraId="4660C0C5" w14:textId="07FD1C60" w:rsidR="00537D6E" w:rsidRPr="00705056" w:rsidRDefault="00537D6E" w:rsidP="008874AC">
      <w:pPr>
        <w:spacing w:before="240" w:after="24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Tier I of the progressive truancy plan shall apply to all students within the district and include schoolwide prevention-oriented supports to assist with satisfactory attendance. These supports shall include, but are not limited to,</w:t>
      </w:r>
    </w:p>
    <w:p w14:paraId="60795672" w14:textId="77777777" w:rsidR="00861707" w:rsidRPr="00705056" w:rsidRDefault="00861707" w:rsidP="008874AC">
      <w:pPr>
        <w:numPr>
          <w:ilvl w:val="0"/>
          <w:numId w:val="6"/>
        </w:numPr>
        <w:spacing w:before="240" w:after="0" w:line="240" w:lineRule="auto"/>
        <w:contextualSpacing/>
        <w:rPr>
          <w:rFonts w:ascii="Times New Roman" w:hAnsi="Times New Roman" w:cs="Times New Roman"/>
          <w:color w:val="000000"/>
          <w:sz w:val="24"/>
          <w:szCs w:val="24"/>
        </w:rPr>
      </w:pPr>
      <w:r w:rsidRPr="00705056">
        <w:rPr>
          <w:rFonts w:ascii="Times New Roman" w:hAnsi="Times New Roman" w:cs="Times New Roman"/>
          <w:color w:val="000000"/>
          <w:sz w:val="24"/>
          <w:szCs w:val="24"/>
        </w:rPr>
        <w:t>A conference with the student and the student’s parent/guardian;</w:t>
      </w:r>
      <w:r w:rsidRPr="00705056">
        <w:rPr>
          <w:rFonts w:ascii="Times New Roman" w:hAnsi="Times New Roman" w:cs="Times New Roman"/>
          <w:color w:val="000000"/>
          <w:sz w:val="24"/>
          <w:szCs w:val="24"/>
        </w:rPr>
        <w:br/>
      </w:r>
    </w:p>
    <w:p w14:paraId="29F632A6" w14:textId="77777777" w:rsidR="00861707" w:rsidRPr="00705056" w:rsidRDefault="00861707" w:rsidP="00861707">
      <w:pPr>
        <w:numPr>
          <w:ilvl w:val="0"/>
          <w:numId w:val="6"/>
        </w:numPr>
        <w:spacing w:before="240" w:after="0" w:line="240" w:lineRule="auto"/>
        <w:contextualSpacing/>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An attendance contract, based on the conference, signed by the student, the parent/guardian, and an attendance officer. The contract shall include:</w:t>
      </w:r>
    </w:p>
    <w:p w14:paraId="6501DEF9" w14:textId="77777777" w:rsidR="00861707" w:rsidRPr="00705056" w:rsidRDefault="00861707" w:rsidP="00861707">
      <w:pPr>
        <w:spacing w:before="240" w:after="0" w:line="240" w:lineRule="auto"/>
        <w:ind w:left="720"/>
        <w:contextualSpacing/>
        <w:jc w:val="both"/>
        <w:rPr>
          <w:rFonts w:ascii="Times New Roman" w:hAnsi="Times New Roman" w:cs="Times New Roman"/>
          <w:color w:val="000000"/>
          <w:sz w:val="24"/>
          <w:szCs w:val="24"/>
        </w:rPr>
      </w:pPr>
    </w:p>
    <w:p w14:paraId="13D3DA0A" w14:textId="77777777" w:rsidR="00861707" w:rsidRPr="00705056" w:rsidRDefault="00861707" w:rsidP="00861707">
      <w:pPr>
        <w:numPr>
          <w:ilvl w:val="1"/>
          <w:numId w:val="6"/>
        </w:numPr>
        <w:spacing w:before="240" w:after="0" w:line="240" w:lineRule="auto"/>
        <w:contextualSpacing/>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A specific description of the school’s attendance expectations for the student;</w:t>
      </w:r>
    </w:p>
    <w:p w14:paraId="41607478" w14:textId="075A1274" w:rsidR="00861707" w:rsidRPr="00B52888" w:rsidRDefault="00861707" w:rsidP="00861707">
      <w:pPr>
        <w:numPr>
          <w:ilvl w:val="1"/>
          <w:numId w:val="6"/>
        </w:numPr>
        <w:spacing w:before="240" w:after="0" w:line="240" w:lineRule="auto"/>
        <w:contextualSpacing/>
        <w:jc w:val="both"/>
        <w:rPr>
          <w:rFonts w:ascii="Times New Roman" w:hAnsi="Times New Roman" w:cs="Times New Roman"/>
          <w:strike/>
          <w:color w:val="000000"/>
          <w:sz w:val="24"/>
          <w:szCs w:val="24"/>
        </w:rPr>
      </w:pPr>
      <w:r w:rsidRPr="00705056">
        <w:rPr>
          <w:rFonts w:ascii="Times New Roman" w:hAnsi="Times New Roman" w:cs="Times New Roman"/>
          <w:color w:val="000000"/>
          <w:sz w:val="24"/>
          <w:szCs w:val="24"/>
        </w:rPr>
        <w:t xml:space="preserve">The period for which the contract is effective. </w:t>
      </w:r>
    </w:p>
    <w:p w14:paraId="2C60FA55" w14:textId="77777777" w:rsidR="00861707" w:rsidRPr="00705056" w:rsidRDefault="00861707" w:rsidP="00861707">
      <w:pPr>
        <w:numPr>
          <w:ilvl w:val="1"/>
          <w:numId w:val="6"/>
        </w:numPr>
        <w:spacing w:before="240" w:after="0" w:line="240" w:lineRule="auto"/>
        <w:contextualSpacing/>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Penalties for additional absences and alleged school offenses, including additional disciplinary action and potential referral to juvenile court; and </w:t>
      </w:r>
      <w:r w:rsidRPr="00705056">
        <w:rPr>
          <w:rFonts w:ascii="Times New Roman" w:hAnsi="Times New Roman" w:cs="Times New Roman"/>
          <w:color w:val="000000"/>
          <w:sz w:val="24"/>
          <w:szCs w:val="24"/>
        </w:rPr>
        <w:br/>
      </w:r>
    </w:p>
    <w:p w14:paraId="1F706772" w14:textId="77777777" w:rsidR="00861707" w:rsidRPr="00705056" w:rsidRDefault="00861707" w:rsidP="00861707">
      <w:pPr>
        <w:numPr>
          <w:ilvl w:val="0"/>
          <w:numId w:val="6"/>
        </w:numPr>
        <w:spacing w:before="240" w:after="0" w:line="240" w:lineRule="auto"/>
        <w:contextualSpacing/>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Regularly scheduled follow-up meetings to discuss the student’s progress.</w:t>
      </w:r>
    </w:p>
    <w:p w14:paraId="363D4EB7" w14:textId="55FF33C4" w:rsidR="00861707" w:rsidRPr="00705056" w:rsidRDefault="00861707" w:rsidP="00861707">
      <w:pPr>
        <w:spacing w:before="240" w:after="0" w:line="240" w:lineRule="auto"/>
        <w:jc w:val="both"/>
        <w:rPr>
          <w:rFonts w:ascii="Times New Roman" w:hAnsi="Times New Roman" w:cs="Times New Roman"/>
          <w:b/>
          <w:color w:val="000000"/>
          <w:sz w:val="24"/>
          <w:szCs w:val="24"/>
          <w:highlight w:val="yellow"/>
        </w:rPr>
      </w:pPr>
      <w:r w:rsidRPr="00705056">
        <w:rPr>
          <w:rFonts w:ascii="Times New Roman" w:hAnsi="Times New Roman" w:cs="Times New Roman"/>
          <w:color w:val="000000"/>
          <w:sz w:val="24"/>
          <w:szCs w:val="24"/>
        </w:rPr>
        <w:t xml:space="preserve">If the student accumulates additional unexcused absences in violation of the attendance </w:t>
      </w:r>
      <w:r w:rsidRPr="00705056">
        <w:rPr>
          <w:rFonts w:ascii="Times New Roman" w:hAnsi="Times New Roman" w:cs="Times New Roman"/>
          <w:sz w:val="24"/>
          <w:szCs w:val="24"/>
        </w:rPr>
        <w:t xml:space="preserve">contract, </w:t>
      </w:r>
      <w:r w:rsidR="00EE23A1" w:rsidRPr="00705056">
        <w:rPr>
          <w:rFonts w:ascii="Times New Roman" w:hAnsi="Times New Roman" w:cs="Times New Roman"/>
          <w:sz w:val="24"/>
          <w:szCs w:val="24"/>
        </w:rPr>
        <w:t xml:space="preserve">in </w:t>
      </w:r>
      <w:r w:rsidR="003F2768" w:rsidRPr="00705056">
        <w:rPr>
          <w:rFonts w:ascii="Times New Roman" w:hAnsi="Times New Roman" w:cs="Times New Roman"/>
          <w:sz w:val="24"/>
          <w:szCs w:val="24"/>
        </w:rPr>
        <w:t>Tier I</w:t>
      </w:r>
      <w:r w:rsidR="004B2216" w:rsidRPr="00705056">
        <w:rPr>
          <w:rFonts w:ascii="Times New Roman" w:hAnsi="Times New Roman" w:cs="Times New Roman"/>
          <w:color w:val="000000"/>
          <w:sz w:val="24"/>
          <w:szCs w:val="24"/>
        </w:rPr>
        <w:t>,</w:t>
      </w:r>
      <w:r w:rsidR="003F2768" w:rsidRPr="00705056">
        <w:rPr>
          <w:rFonts w:ascii="Times New Roman" w:hAnsi="Times New Roman" w:cs="Times New Roman"/>
          <w:color w:val="000000"/>
          <w:sz w:val="24"/>
          <w:szCs w:val="24"/>
        </w:rPr>
        <w:t xml:space="preserve"> </w:t>
      </w:r>
      <w:r w:rsidRPr="00705056">
        <w:rPr>
          <w:rFonts w:ascii="Times New Roman" w:hAnsi="Times New Roman" w:cs="Times New Roman"/>
          <w:color w:val="000000"/>
          <w:sz w:val="24"/>
          <w:szCs w:val="24"/>
        </w:rPr>
        <w:t xml:space="preserve">he/she shall be </w:t>
      </w:r>
      <w:r w:rsidRPr="00705056">
        <w:rPr>
          <w:rFonts w:ascii="Times New Roman" w:hAnsi="Times New Roman" w:cs="Times New Roman"/>
          <w:sz w:val="24"/>
          <w:szCs w:val="24"/>
        </w:rPr>
        <w:t>subject to</w:t>
      </w:r>
      <w:r w:rsidR="004B2216" w:rsidRPr="00705056">
        <w:rPr>
          <w:rFonts w:ascii="Times New Roman" w:hAnsi="Times New Roman" w:cs="Times New Roman"/>
          <w:sz w:val="24"/>
          <w:szCs w:val="24"/>
        </w:rPr>
        <w:t xml:space="preserve"> </w:t>
      </w:r>
      <w:r w:rsidR="006C7B1A" w:rsidRPr="00705056">
        <w:rPr>
          <w:rFonts w:ascii="Times New Roman" w:hAnsi="Times New Roman" w:cs="Times New Roman"/>
          <w:sz w:val="24"/>
          <w:szCs w:val="24"/>
        </w:rPr>
        <w:t>Tier II.</w:t>
      </w:r>
    </w:p>
    <w:p w14:paraId="7CC5B3BE" w14:textId="60E485C1" w:rsidR="00861707" w:rsidRPr="00705056" w:rsidRDefault="00861707" w:rsidP="00861707">
      <w:pPr>
        <w:spacing w:before="240" w:after="0" w:line="240" w:lineRule="auto"/>
        <w:jc w:val="both"/>
        <w:rPr>
          <w:rFonts w:ascii="Times New Roman" w:hAnsi="Times New Roman" w:cs="Times New Roman"/>
          <w:b/>
          <w:color w:val="000000"/>
          <w:sz w:val="24"/>
          <w:szCs w:val="24"/>
        </w:rPr>
      </w:pPr>
      <w:r w:rsidRPr="00705056">
        <w:rPr>
          <w:rFonts w:ascii="Times New Roman" w:hAnsi="Times New Roman" w:cs="Times New Roman"/>
          <w:b/>
          <w:color w:val="000000"/>
          <w:sz w:val="24"/>
          <w:szCs w:val="24"/>
        </w:rPr>
        <w:t>Tier II</w:t>
      </w:r>
      <w:r w:rsidR="003F2768" w:rsidRPr="00705056">
        <w:rPr>
          <w:rFonts w:ascii="Times New Roman" w:hAnsi="Times New Roman" w:cs="Times New Roman"/>
          <w:b/>
          <w:color w:val="000000"/>
          <w:sz w:val="24"/>
          <w:szCs w:val="24"/>
        </w:rPr>
        <w:t xml:space="preserve"> </w:t>
      </w:r>
    </w:p>
    <w:p w14:paraId="478D87A5" w14:textId="77777777" w:rsidR="00861707" w:rsidRPr="00705056" w:rsidRDefault="00861707" w:rsidP="00861707">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An individualized assessment by a school employee of the reasons a student has been absent from school. This may result in referral to counseling, community-based services, or other services to address the student’s attendance problems.</w:t>
      </w:r>
    </w:p>
    <w:p w14:paraId="1B999617" w14:textId="3B9831F6" w:rsidR="00861707" w:rsidRPr="00705056" w:rsidRDefault="00861707" w:rsidP="00861707">
      <w:pPr>
        <w:spacing w:before="240" w:after="0" w:line="240" w:lineRule="auto"/>
        <w:jc w:val="both"/>
        <w:rPr>
          <w:rFonts w:ascii="Times New Roman" w:hAnsi="Times New Roman" w:cs="Times New Roman"/>
          <w:b/>
          <w:color w:val="000000"/>
          <w:sz w:val="24"/>
          <w:szCs w:val="24"/>
        </w:rPr>
      </w:pPr>
      <w:r w:rsidRPr="00705056">
        <w:rPr>
          <w:rFonts w:ascii="Times New Roman" w:hAnsi="Times New Roman" w:cs="Times New Roman"/>
          <w:b/>
          <w:color w:val="000000"/>
          <w:sz w:val="24"/>
          <w:szCs w:val="24"/>
        </w:rPr>
        <w:t>Tier III</w:t>
      </w:r>
    </w:p>
    <w:p w14:paraId="300A2535" w14:textId="77777777" w:rsidR="004B2216" w:rsidRPr="00705056" w:rsidRDefault="004B2216" w:rsidP="00861707">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This tier shall be implemented if the truancy interventions under Tier II are unsuccessful.</w:t>
      </w:r>
    </w:p>
    <w:p w14:paraId="6371DB71" w14:textId="0237C195" w:rsidR="00861707" w:rsidRPr="00705056" w:rsidRDefault="00861707" w:rsidP="00861707">
      <w:pPr>
        <w:spacing w:before="240" w:after="0" w:line="240" w:lineRule="auto"/>
        <w:jc w:val="both"/>
        <w:rPr>
          <w:rFonts w:ascii="Times New Roman" w:hAnsi="Times New Roman" w:cs="Times New Roman"/>
          <w:bCs/>
          <w:color w:val="000000"/>
          <w:sz w:val="24"/>
          <w:szCs w:val="24"/>
        </w:rPr>
      </w:pPr>
      <w:r w:rsidRPr="00705056">
        <w:rPr>
          <w:rFonts w:ascii="Times New Roman" w:hAnsi="Times New Roman" w:cs="Times New Roman"/>
          <w:bCs/>
          <w:color w:val="000000"/>
          <w:sz w:val="24"/>
          <w:szCs w:val="24"/>
        </w:rPr>
        <w:t>Tier III interventions must include a review of the previous individualized assessment and an amended attendance contract but may also result in further action including but not limited to a review of grades and the discipline record, a referral to restorative justice programs, a referral to community-based services, or a referral to the Department of Children’s Services.</w:t>
      </w:r>
    </w:p>
    <w:p w14:paraId="03204B71" w14:textId="36872417" w:rsidR="007C092C" w:rsidRPr="008D35E4" w:rsidRDefault="004B2216" w:rsidP="008D35E4">
      <w:pPr>
        <w:spacing w:before="240" w:after="0" w:line="240" w:lineRule="auto"/>
        <w:rPr>
          <w:rFonts w:ascii="Times New Roman" w:hAnsi="Times New Roman" w:cs="Times New Roman"/>
          <w:sz w:val="24"/>
          <w:szCs w:val="24"/>
        </w:rPr>
      </w:pPr>
      <w:r w:rsidRPr="00705056">
        <w:rPr>
          <w:rFonts w:ascii="Times New Roman" w:hAnsi="Times New Roman" w:cs="Times New Roman"/>
          <w:sz w:val="24"/>
          <w:szCs w:val="24"/>
        </w:rPr>
        <w:t xml:space="preserve">These interventions shall be determined by a team formed at each school. The interventions shall address student needs in an age-appropriate manner. Finalized plans shall be approved by the Director of Schools/designee.  </w:t>
      </w:r>
    </w:p>
    <w:p w14:paraId="6150B767" w14:textId="77777777" w:rsidR="008B7F0F" w:rsidRPr="00705056" w:rsidRDefault="008B7F0F" w:rsidP="008B7F0F">
      <w:pPr>
        <w:spacing w:before="240" w:after="0" w:line="240" w:lineRule="auto"/>
        <w:rPr>
          <w:rFonts w:ascii="Times New Roman" w:hAnsi="Times New Roman" w:cs="Times New Roman"/>
          <w:color w:val="000000"/>
          <w:sz w:val="24"/>
          <w:szCs w:val="24"/>
          <w:vertAlign w:val="superscript"/>
        </w:rPr>
      </w:pPr>
      <w:r w:rsidRPr="00705056">
        <w:rPr>
          <w:rFonts w:ascii="Times New Roman" w:hAnsi="Times New Roman" w:cs="Times New Roman"/>
          <w:b/>
          <w:color w:val="000000"/>
          <w:sz w:val="24"/>
          <w:szCs w:val="24"/>
        </w:rPr>
        <w:t>NON-SCHOOL SPONSORED EXTRACURRICULAR ACTIVITY</w:t>
      </w:r>
      <w:r w:rsidRPr="00705056">
        <w:rPr>
          <w:rFonts w:ascii="Times New Roman" w:hAnsi="Times New Roman" w:cs="Times New Roman"/>
          <w:color w:val="000000"/>
          <w:sz w:val="24"/>
          <w:szCs w:val="24"/>
          <w:vertAlign w:val="superscript"/>
        </w:rPr>
        <w:t>9</w:t>
      </w:r>
    </w:p>
    <w:p w14:paraId="7098D44A" w14:textId="77777777" w:rsidR="008B7F0F" w:rsidRPr="00705056" w:rsidRDefault="008B7F0F" w:rsidP="008B7F0F">
      <w:p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A principal/designee may excuse a student to participate in non-school sponsored extracurricular activities. The principal shall document the approval in writing and shall excuse no more than ten (10) absences each school year. No later than seven (7) business days prior to the student’s absence, the </w:t>
      </w:r>
      <w:r w:rsidRPr="00705056">
        <w:rPr>
          <w:rFonts w:ascii="Times New Roman" w:hAnsi="Times New Roman" w:cs="Times New Roman"/>
          <w:color w:val="000000"/>
          <w:sz w:val="24"/>
          <w:szCs w:val="24"/>
        </w:rPr>
        <w:lastRenderedPageBreak/>
        <w:t>student shall provide documentation to the school as proof of the student’s participation along with a written request for the excused absence from the student’s parent/guardian. The request shall include the following:</w:t>
      </w:r>
    </w:p>
    <w:p w14:paraId="32150DF9" w14:textId="77777777" w:rsidR="008B7F0F" w:rsidRPr="00705056" w:rsidRDefault="008B7F0F" w:rsidP="008B7F0F">
      <w:pPr>
        <w:pStyle w:val="ListParagraph"/>
        <w:numPr>
          <w:ilvl w:val="0"/>
          <w:numId w:val="10"/>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Student’s name and personal identification number;</w:t>
      </w:r>
      <w:r w:rsidRPr="00705056">
        <w:rPr>
          <w:rFonts w:ascii="Times New Roman" w:hAnsi="Times New Roman" w:cs="Times New Roman"/>
          <w:color w:val="000000"/>
          <w:sz w:val="24"/>
          <w:szCs w:val="24"/>
        </w:rPr>
        <w:br/>
      </w:r>
    </w:p>
    <w:p w14:paraId="6CC5E34B" w14:textId="77777777" w:rsidR="008B7F0F" w:rsidRPr="00705056" w:rsidRDefault="008B7F0F" w:rsidP="008B7F0F">
      <w:pPr>
        <w:pStyle w:val="ListParagraph"/>
        <w:numPr>
          <w:ilvl w:val="0"/>
          <w:numId w:val="10"/>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Student’s grade;</w:t>
      </w:r>
      <w:r w:rsidRPr="00705056">
        <w:rPr>
          <w:rFonts w:ascii="Times New Roman" w:hAnsi="Times New Roman" w:cs="Times New Roman"/>
          <w:color w:val="000000"/>
          <w:sz w:val="24"/>
          <w:szCs w:val="24"/>
        </w:rPr>
        <w:br/>
      </w:r>
    </w:p>
    <w:p w14:paraId="7EADAC47" w14:textId="77777777" w:rsidR="008B7F0F" w:rsidRPr="00705056" w:rsidRDefault="008B7F0F" w:rsidP="008B7F0F">
      <w:pPr>
        <w:pStyle w:val="ListParagraph"/>
        <w:numPr>
          <w:ilvl w:val="0"/>
          <w:numId w:val="10"/>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The dates of the student’s absence;</w:t>
      </w:r>
      <w:r w:rsidRPr="00705056">
        <w:rPr>
          <w:rFonts w:ascii="Times New Roman" w:hAnsi="Times New Roman" w:cs="Times New Roman"/>
          <w:color w:val="000000"/>
          <w:sz w:val="24"/>
          <w:szCs w:val="24"/>
        </w:rPr>
        <w:br/>
      </w:r>
    </w:p>
    <w:p w14:paraId="67B71FB2" w14:textId="77777777" w:rsidR="008B7F0F" w:rsidRPr="00705056" w:rsidRDefault="008B7F0F" w:rsidP="008B7F0F">
      <w:pPr>
        <w:pStyle w:val="ListParagraph"/>
        <w:numPr>
          <w:ilvl w:val="0"/>
          <w:numId w:val="10"/>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The reason for the student’s absence; and</w:t>
      </w:r>
      <w:r w:rsidRPr="00705056">
        <w:rPr>
          <w:rFonts w:ascii="Times New Roman" w:hAnsi="Times New Roman" w:cs="Times New Roman"/>
          <w:color w:val="000000"/>
          <w:sz w:val="24"/>
          <w:szCs w:val="24"/>
        </w:rPr>
        <w:br/>
      </w:r>
    </w:p>
    <w:p w14:paraId="7747CBE6" w14:textId="77777777" w:rsidR="008B7F0F" w:rsidRPr="00705056" w:rsidRDefault="008B7F0F" w:rsidP="008B7F0F">
      <w:pPr>
        <w:pStyle w:val="ListParagraph"/>
        <w:numPr>
          <w:ilvl w:val="0"/>
          <w:numId w:val="10"/>
        </w:num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The signatures of the student and parent/guardian.</w:t>
      </w:r>
    </w:p>
    <w:p w14:paraId="22023CD0" w14:textId="77777777" w:rsidR="008B7F0F" w:rsidRPr="00705056" w:rsidRDefault="008B7F0F" w:rsidP="008B7F0F">
      <w:pPr>
        <w:spacing w:before="240" w:after="0" w:line="240" w:lineRule="auto"/>
        <w:rPr>
          <w:rFonts w:ascii="Times New Roman" w:hAnsi="Times New Roman" w:cs="Times New Roman"/>
          <w:b/>
          <w:color w:val="000000"/>
          <w:sz w:val="24"/>
          <w:szCs w:val="24"/>
          <w:vertAlign w:val="superscript"/>
        </w:rPr>
      </w:pPr>
      <w:r w:rsidRPr="00705056">
        <w:rPr>
          <w:rFonts w:ascii="Times New Roman" w:hAnsi="Times New Roman" w:cs="Times New Roman"/>
          <w:b/>
          <w:color w:val="000000"/>
          <w:sz w:val="24"/>
          <w:szCs w:val="24"/>
        </w:rPr>
        <w:t>RELEASED TIME COURSE</w:t>
      </w:r>
      <w:r w:rsidRPr="00705056">
        <w:rPr>
          <w:rFonts w:ascii="Times New Roman" w:hAnsi="Times New Roman" w:cs="Times New Roman"/>
          <w:color w:val="000000"/>
          <w:sz w:val="24"/>
          <w:szCs w:val="24"/>
          <w:vertAlign w:val="superscript"/>
        </w:rPr>
        <w:t>10</w:t>
      </w:r>
    </w:p>
    <w:p w14:paraId="4AE3B959" w14:textId="77777777" w:rsidR="008B7F0F" w:rsidRPr="00705056" w:rsidRDefault="008B7F0F" w:rsidP="008B7F0F">
      <w:p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A principal/designee may excuse a student to attend a course in religious moral instruction for up to one (1) class period per school day. Students shall not be excused during any class which requires an examination for state or federal accountability purposes.</w:t>
      </w:r>
    </w:p>
    <w:p w14:paraId="1D4A779B" w14:textId="77777777" w:rsidR="008B7F0F" w:rsidRPr="00705056" w:rsidRDefault="008B7F0F" w:rsidP="008B7F0F">
      <w:p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The student shall submit a written consent form signed by the student’s parent/guardian prior to participation in the released time course. The principal/designee shall document the approval in writing. The student shall provide documentation to the principal/designee as proof of the student’s participation in the released time course.</w:t>
      </w:r>
    </w:p>
    <w:p w14:paraId="4CDB3AD7" w14:textId="77777777" w:rsidR="008B7F0F" w:rsidRPr="00705056" w:rsidRDefault="008B7F0F" w:rsidP="008B7F0F">
      <w:p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The district shall not be responsible for transporting students to and from the place of instruction.</w:t>
      </w:r>
    </w:p>
    <w:p w14:paraId="116D3987" w14:textId="677BDA87" w:rsidR="008B7F0F" w:rsidRPr="00705056" w:rsidRDefault="008B7F0F" w:rsidP="008B7F0F">
      <w:p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Upon submission of the student’s transcript from the entity that provided the released time course, the student may be awarded one-</w:t>
      </w:r>
      <w:r w:rsidRPr="00944E7D">
        <w:rPr>
          <w:rFonts w:ascii="Times New Roman" w:hAnsi="Times New Roman" w:cs="Times New Roman"/>
          <w:color w:val="000000"/>
          <w:sz w:val="24"/>
          <w:szCs w:val="24"/>
        </w:rPr>
        <w:t xml:space="preserve">half </w:t>
      </w:r>
      <w:r w:rsidR="002D5AD9" w:rsidRPr="00944E7D">
        <w:rPr>
          <w:rFonts w:ascii="Times New Roman" w:hAnsi="Times New Roman" w:cs="Times New Roman"/>
          <w:color w:val="000000"/>
          <w:sz w:val="24"/>
          <w:szCs w:val="24"/>
        </w:rPr>
        <w:t>(1)</w:t>
      </w:r>
      <w:r w:rsidR="002D5AD9">
        <w:rPr>
          <w:rFonts w:ascii="Times New Roman" w:hAnsi="Times New Roman" w:cs="Times New Roman"/>
          <w:color w:val="000000"/>
          <w:sz w:val="24"/>
          <w:szCs w:val="24"/>
        </w:rPr>
        <w:t xml:space="preserve"> </w:t>
      </w:r>
      <w:r w:rsidRPr="00705056">
        <w:rPr>
          <w:rFonts w:ascii="Times New Roman" w:hAnsi="Times New Roman" w:cs="Times New Roman"/>
          <w:color w:val="000000"/>
          <w:sz w:val="24"/>
          <w:szCs w:val="24"/>
        </w:rPr>
        <w:t xml:space="preserve">unit of elective credit. </w:t>
      </w:r>
    </w:p>
    <w:p w14:paraId="2644A758" w14:textId="77777777" w:rsidR="008B7F0F" w:rsidRPr="00705056" w:rsidRDefault="008B7F0F" w:rsidP="008B7F0F">
      <w:pPr>
        <w:spacing w:before="240" w:after="0" w:line="240" w:lineRule="auto"/>
        <w:rPr>
          <w:rFonts w:ascii="Times New Roman" w:hAnsi="Times New Roman" w:cs="Times New Roman"/>
          <w:color w:val="000000"/>
          <w:sz w:val="24"/>
          <w:szCs w:val="24"/>
        </w:rPr>
      </w:pPr>
      <w:r w:rsidRPr="00705056">
        <w:rPr>
          <w:rFonts w:ascii="Times New Roman" w:hAnsi="Times New Roman" w:cs="Times New Roman"/>
          <w:color w:val="000000"/>
          <w:sz w:val="24"/>
          <w:szCs w:val="24"/>
        </w:rPr>
        <w:t xml:space="preserve">The Director of Schools shall develop procedures with secular criteria for determining whether credit shall be awarded. </w:t>
      </w:r>
    </w:p>
    <w:p w14:paraId="047E64F5" w14:textId="77777777" w:rsidR="000B1832" w:rsidRPr="00705056" w:rsidRDefault="000B1832" w:rsidP="000B1832">
      <w:pPr>
        <w:spacing w:before="240" w:after="0" w:line="240" w:lineRule="auto"/>
        <w:rPr>
          <w:rFonts w:ascii="Times New Roman" w:hAnsi="Times New Roman" w:cs="Times New Roman"/>
          <w:b/>
          <w:color w:val="000000"/>
          <w:sz w:val="24"/>
          <w:szCs w:val="24"/>
        </w:rPr>
      </w:pPr>
      <w:r w:rsidRPr="00705056">
        <w:rPr>
          <w:rFonts w:ascii="Times New Roman" w:hAnsi="Times New Roman" w:cs="Times New Roman"/>
          <w:b/>
          <w:color w:val="000000"/>
          <w:sz w:val="24"/>
          <w:szCs w:val="24"/>
        </w:rPr>
        <w:t>MAKE-UP WORK</w:t>
      </w:r>
    </w:p>
    <w:p w14:paraId="7FF3CCCA" w14:textId="77777777" w:rsidR="000547AB" w:rsidRPr="00705056" w:rsidRDefault="000547AB" w:rsidP="000547AB">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All missed class work or tests (whether from excused or unexcused absence) may be made up provided the student makes the request immediately upon returning to school and provided instruction time is not taken from other students.</w:t>
      </w:r>
    </w:p>
    <w:p w14:paraId="47044DA7" w14:textId="77777777" w:rsidR="000547AB" w:rsidRPr="00705056" w:rsidRDefault="000547AB" w:rsidP="000547AB">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A grade of incomplete will be received for any work missed until the work is completed. A student may have up to three (3) days to make up work from a single absence and up to five (5) days to make up work from an absence longer than a single day. It is the student's responsibility to make arrangements for make-up work, and if not completed in the allotted time, a grade of zero (0) will be recorded for the assignments.</w:t>
      </w:r>
    </w:p>
    <w:p w14:paraId="0B23EBA5" w14:textId="77777777" w:rsidR="000547AB" w:rsidRPr="00705056" w:rsidRDefault="000547AB" w:rsidP="000547AB">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For school-sponsored activities, the student will be required to make up all work missed and will receive full credit for the assignment or upon completion of a test. The student will not be counted absent for a school sponsored event (school planned, school-directed, and teacher supervised).</w:t>
      </w:r>
    </w:p>
    <w:p w14:paraId="7C13C299" w14:textId="4395A5EE" w:rsidR="000B1832" w:rsidRPr="00705056" w:rsidRDefault="000B1832" w:rsidP="000B1832">
      <w:pPr>
        <w:spacing w:before="240" w:after="0" w:line="240" w:lineRule="auto"/>
        <w:rPr>
          <w:rFonts w:ascii="Times New Roman" w:hAnsi="Times New Roman" w:cs="Times New Roman"/>
          <w:b/>
          <w:color w:val="000000"/>
          <w:sz w:val="24"/>
          <w:szCs w:val="24"/>
        </w:rPr>
      </w:pPr>
      <w:r w:rsidRPr="00705056">
        <w:rPr>
          <w:rFonts w:ascii="Times New Roman" w:hAnsi="Times New Roman" w:cs="Times New Roman"/>
          <w:b/>
          <w:color w:val="000000"/>
          <w:sz w:val="24"/>
          <w:szCs w:val="24"/>
        </w:rPr>
        <w:lastRenderedPageBreak/>
        <w:t xml:space="preserve">STATE-MANDATED TESTS/END OF COURSE EXAMS </w:t>
      </w:r>
    </w:p>
    <w:p w14:paraId="1D1D677D" w14:textId="77777777" w:rsidR="000B1832"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Students who are absent the day of the scheduled End of Course Exams must present a signed doctor's excuse or must have been given an excused release by the principal prior to testing to receive an excused absence.  Students who have excused absences will be allowed to take a make-</w:t>
      </w:r>
      <w:r w:rsidR="000547AB" w:rsidRPr="00705056">
        <w:rPr>
          <w:rFonts w:ascii="Times New Roman" w:hAnsi="Times New Roman" w:cs="Times New Roman"/>
          <w:color w:val="000000"/>
          <w:sz w:val="24"/>
          <w:szCs w:val="24"/>
        </w:rPr>
        <w:t>up exam that will count as 15</w:t>
      </w:r>
      <w:r w:rsidRPr="00705056">
        <w:rPr>
          <w:rFonts w:ascii="Times New Roman" w:hAnsi="Times New Roman" w:cs="Times New Roman"/>
          <w:color w:val="000000"/>
          <w:sz w:val="24"/>
          <w:szCs w:val="24"/>
        </w:rPr>
        <w:t>% of their grade.  Excused students will receive an incomplete in the course until they have taken the End of Course Exam.</w:t>
      </w:r>
    </w:p>
    <w:p w14:paraId="0C17DC49" w14:textId="77777777" w:rsidR="000B1832"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Students who have an unexcused absence shall receive a failing grade on the course exam which shall be averaged in</w:t>
      </w:r>
      <w:r w:rsidR="000547AB" w:rsidRPr="00705056">
        <w:rPr>
          <w:rFonts w:ascii="Times New Roman" w:hAnsi="Times New Roman" w:cs="Times New Roman"/>
          <w:color w:val="000000"/>
          <w:sz w:val="24"/>
          <w:szCs w:val="24"/>
        </w:rPr>
        <w:t>to their final grade at 15</w:t>
      </w:r>
      <w:r w:rsidRPr="00705056">
        <w:rPr>
          <w:rFonts w:ascii="Times New Roman" w:hAnsi="Times New Roman" w:cs="Times New Roman"/>
          <w:color w:val="000000"/>
          <w:sz w:val="24"/>
          <w:szCs w:val="24"/>
        </w:rPr>
        <w:t xml:space="preserve">%. </w:t>
      </w:r>
    </w:p>
    <w:p w14:paraId="0A6AA700" w14:textId="77777777" w:rsidR="000B1832" w:rsidRPr="00705056" w:rsidRDefault="000B1832" w:rsidP="000B1832">
      <w:pPr>
        <w:spacing w:before="240" w:after="0" w:line="240" w:lineRule="auto"/>
        <w:jc w:val="both"/>
        <w:rPr>
          <w:rFonts w:ascii="Times New Roman" w:hAnsi="Times New Roman" w:cs="Times New Roman"/>
          <w:b/>
          <w:color w:val="000000"/>
          <w:sz w:val="24"/>
          <w:szCs w:val="24"/>
        </w:rPr>
      </w:pPr>
      <w:r w:rsidRPr="00705056">
        <w:rPr>
          <w:rFonts w:ascii="Times New Roman" w:hAnsi="Times New Roman" w:cs="Times New Roman"/>
          <w:b/>
          <w:color w:val="000000"/>
          <w:sz w:val="24"/>
          <w:szCs w:val="24"/>
        </w:rPr>
        <w:t>CREDIT/PROMOTION DENIAL</w:t>
      </w:r>
    </w:p>
    <w:p w14:paraId="3895739B" w14:textId="23A91D1B" w:rsidR="000B1832"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Credit/promotion denial determinations may include student attendance, however, student attendance may not be the sole criterion.</w:t>
      </w:r>
      <w:r w:rsidR="003F6DA6">
        <w:rPr>
          <w:rFonts w:ascii="Times New Roman" w:hAnsi="Times New Roman" w:cs="Times New Roman"/>
          <w:color w:val="000000"/>
          <w:sz w:val="24"/>
          <w:szCs w:val="24"/>
          <w:vertAlign w:val="superscript"/>
        </w:rPr>
        <w:t>1</w:t>
      </w:r>
      <w:r w:rsidR="00584649">
        <w:rPr>
          <w:rFonts w:ascii="Times New Roman" w:hAnsi="Times New Roman" w:cs="Times New Roman"/>
          <w:color w:val="000000"/>
          <w:sz w:val="24"/>
          <w:szCs w:val="24"/>
          <w:vertAlign w:val="superscript"/>
        </w:rPr>
        <w:t>1</w:t>
      </w:r>
      <w:r w:rsidRPr="00705056">
        <w:rPr>
          <w:rFonts w:ascii="Times New Roman" w:hAnsi="Times New Roman" w:cs="Times New Roman"/>
          <w:color w:val="000000"/>
          <w:sz w:val="24"/>
          <w:szCs w:val="24"/>
        </w:rPr>
        <w:t xml:space="preserve"> However, if attendance is a factor, prior to credit/promotion denial, the following shall occur:</w:t>
      </w:r>
    </w:p>
    <w:p w14:paraId="5880DB85" w14:textId="77777777" w:rsidR="000529C7" w:rsidRPr="00705056" w:rsidRDefault="000529C7" w:rsidP="000529C7">
      <w:pPr>
        <w:pStyle w:val="NoSpacing"/>
        <w:ind w:firstLine="720"/>
        <w:rPr>
          <w:rFonts w:ascii="Times New Roman" w:hAnsi="Times New Roman" w:cs="Times New Roman"/>
          <w:sz w:val="24"/>
          <w:szCs w:val="24"/>
        </w:rPr>
      </w:pPr>
    </w:p>
    <w:p w14:paraId="627271D4" w14:textId="77777777" w:rsidR="000529C7" w:rsidRPr="00705056" w:rsidRDefault="000B1832" w:rsidP="000529C7">
      <w:pPr>
        <w:pStyle w:val="NoSpacing"/>
        <w:ind w:firstLine="720"/>
        <w:rPr>
          <w:rFonts w:ascii="Times New Roman" w:hAnsi="Times New Roman" w:cs="Times New Roman"/>
          <w:sz w:val="24"/>
          <w:szCs w:val="24"/>
        </w:rPr>
      </w:pPr>
      <w:r w:rsidRPr="00705056">
        <w:rPr>
          <w:rFonts w:ascii="Times New Roman" w:hAnsi="Times New Roman" w:cs="Times New Roman"/>
          <w:sz w:val="24"/>
          <w:szCs w:val="24"/>
        </w:rPr>
        <w:t xml:space="preserve">1.  Parents and students shall be advised if a student is in danger of credit/promotion denial due </w:t>
      </w:r>
      <w:r w:rsidR="000529C7" w:rsidRPr="00705056">
        <w:rPr>
          <w:rFonts w:ascii="Times New Roman" w:hAnsi="Times New Roman" w:cs="Times New Roman"/>
          <w:sz w:val="24"/>
          <w:szCs w:val="24"/>
        </w:rPr>
        <w:t xml:space="preserve">    </w:t>
      </w:r>
    </w:p>
    <w:p w14:paraId="5B85BD29" w14:textId="77777777" w:rsidR="000B1832" w:rsidRPr="00705056" w:rsidRDefault="000529C7" w:rsidP="000529C7">
      <w:pPr>
        <w:pStyle w:val="NoSpacing"/>
        <w:rPr>
          <w:rFonts w:ascii="Times New Roman" w:hAnsi="Times New Roman" w:cs="Times New Roman"/>
          <w:sz w:val="24"/>
          <w:szCs w:val="24"/>
        </w:rPr>
      </w:pPr>
      <w:r w:rsidRPr="00705056">
        <w:rPr>
          <w:rFonts w:ascii="Times New Roman" w:hAnsi="Times New Roman" w:cs="Times New Roman"/>
          <w:sz w:val="24"/>
          <w:szCs w:val="24"/>
        </w:rPr>
        <w:t xml:space="preserve">     </w:t>
      </w:r>
      <w:r w:rsidRPr="00705056">
        <w:rPr>
          <w:rFonts w:ascii="Times New Roman" w:hAnsi="Times New Roman" w:cs="Times New Roman"/>
          <w:sz w:val="24"/>
          <w:szCs w:val="24"/>
        </w:rPr>
        <w:tab/>
        <w:t xml:space="preserve">     </w:t>
      </w:r>
      <w:r w:rsidR="000B1832" w:rsidRPr="00705056">
        <w:rPr>
          <w:rFonts w:ascii="Times New Roman" w:hAnsi="Times New Roman" w:cs="Times New Roman"/>
          <w:sz w:val="24"/>
          <w:szCs w:val="24"/>
        </w:rPr>
        <w:t>to excessive absenteeism.</w:t>
      </w:r>
    </w:p>
    <w:p w14:paraId="34B6C45B" w14:textId="77777777" w:rsidR="000B1832" w:rsidRPr="00705056" w:rsidRDefault="000A2EB6"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ab/>
      </w:r>
      <w:r w:rsidR="000B1832" w:rsidRPr="00705056">
        <w:rPr>
          <w:rFonts w:ascii="Times New Roman" w:hAnsi="Times New Roman" w:cs="Times New Roman"/>
          <w:color w:val="000000"/>
          <w:sz w:val="24"/>
          <w:szCs w:val="24"/>
        </w:rPr>
        <w:t>2.  Procedures in due process are available to the student when credit or promotion is denied.</w:t>
      </w:r>
    </w:p>
    <w:p w14:paraId="6297B790" w14:textId="55478780" w:rsidR="000B1832"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b/>
          <w:color w:val="000000"/>
          <w:sz w:val="24"/>
          <w:szCs w:val="24"/>
        </w:rPr>
        <w:t>DRIVER'S LICENSE REVOCATION</w:t>
      </w:r>
      <w:r w:rsidRPr="00705056">
        <w:rPr>
          <w:rFonts w:ascii="Times New Roman" w:hAnsi="Times New Roman" w:cs="Times New Roman"/>
          <w:color w:val="000000"/>
          <w:sz w:val="24"/>
          <w:szCs w:val="24"/>
          <w:vertAlign w:val="superscript"/>
        </w:rPr>
        <w:t>2</w:t>
      </w:r>
    </w:p>
    <w:p w14:paraId="5D67BFF9" w14:textId="6B8DAD0C" w:rsidR="00717A35" w:rsidRPr="00705056" w:rsidRDefault="000B1832" w:rsidP="00705056">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More than ten (10) consecutive or fifteen (15) reported unexcused absences by a student during any semester renders a student ineligible to retain a driver's permit or license, or to obtain such if of age.</w:t>
      </w:r>
    </w:p>
    <w:p w14:paraId="0071424B" w14:textId="78D0108E" w:rsidR="000B1832" w:rsidRPr="00705056" w:rsidRDefault="000B1832" w:rsidP="000B183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b/>
          <w:color w:val="000000"/>
          <w:sz w:val="24"/>
          <w:szCs w:val="24"/>
        </w:rPr>
        <w:t>ATTENDANCE HEARING</w:t>
      </w:r>
      <w:r w:rsidR="003F6DA6">
        <w:rPr>
          <w:rFonts w:ascii="Times New Roman" w:hAnsi="Times New Roman" w:cs="Times New Roman"/>
          <w:color w:val="000000"/>
          <w:sz w:val="24"/>
          <w:szCs w:val="24"/>
          <w:vertAlign w:val="superscript"/>
        </w:rPr>
        <w:t>1</w:t>
      </w:r>
      <w:r w:rsidR="00584649">
        <w:rPr>
          <w:rFonts w:ascii="Times New Roman" w:hAnsi="Times New Roman" w:cs="Times New Roman"/>
          <w:color w:val="000000"/>
          <w:sz w:val="24"/>
          <w:szCs w:val="24"/>
          <w:vertAlign w:val="superscript"/>
        </w:rPr>
        <w:t>2</w:t>
      </w:r>
    </w:p>
    <w:p w14:paraId="1408E40E" w14:textId="77777777" w:rsidR="008F7307" w:rsidRPr="00705056" w:rsidRDefault="008F7307" w:rsidP="008F7307">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Students with excessive (more than 5) unexcused absences or those in danger of credit/promotion denial shall have the opportunity to appeal to an attendance hearing committee appointed by the principal. If the student chooses to appeal, the student or their parent/guardian shall be provided written or actual notice of the appeal hearing and shall be given the opportunity to address the committee. The committee will conduct a hearing to determine if any extenuating circumstances exist or to determine if the student has met attendance requirements that will allow him/her to pass the course or be promoted. Upon notification of the attendance committee decision, the principal shall send written notification to the director of schools/designee and the parent(s)/guardian(s) of the student of any action taken regarding the excessive unexcused absences. The notification shall advise parents/guardian(s) of their right to appeal such action within two (2) school days to the director of schools/designee.</w:t>
      </w:r>
    </w:p>
    <w:p w14:paraId="3421B864" w14:textId="77777777" w:rsidR="008F7307" w:rsidRPr="00705056" w:rsidRDefault="008F7307" w:rsidP="008F7307">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The appeal shall be heard no later than ten (10) school days after the request for appeal is received.</w:t>
      </w:r>
    </w:p>
    <w:p w14:paraId="0CABA85D" w14:textId="77777777" w:rsidR="008F7307" w:rsidRPr="00705056" w:rsidRDefault="008F7307" w:rsidP="008F7307">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t>Within five (5) school days of the director of schools/designee rendering a decision, the student's parent(s)/guardian(s) may request a hearing by the Board, and the Board shall review the record.  Following the review, the Board may affirm or overturn the decision of the director of schools/designee. The action of the Board shall be final.</w:t>
      </w:r>
    </w:p>
    <w:p w14:paraId="076FF2BB" w14:textId="55394B70" w:rsidR="008F7307" w:rsidRPr="00705056" w:rsidRDefault="008F7307" w:rsidP="009A0892">
      <w:pPr>
        <w:spacing w:before="240" w:after="0" w:line="240" w:lineRule="auto"/>
        <w:jc w:val="both"/>
        <w:rPr>
          <w:rFonts w:ascii="Times New Roman" w:hAnsi="Times New Roman" w:cs="Times New Roman"/>
          <w:color w:val="000000"/>
          <w:sz w:val="24"/>
          <w:szCs w:val="24"/>
        </w:rPr>
      </w:pPr>
      <w:r w:rsidRPr="00705056">
        <w:rPr>
          <w:rFonts w:ascii="Times New Roman" w:hAnsi="Times New Roman" w:cs="Times New Roman"/>
          <w:color w:val="000000"/>
          <w:sz w:val="24"/>
          <w:szCs w:val="24"/>
        </w:rPr>
        <w:lastRenderedPageBreak/>
        <w:t>The director of schools/designee shall ensure that this policy is posted in each school building and disseminated to all students, parents, teachers and administrative staff.</w:t>
      </w:r>
    </w:p>
    <w:p w14:paraId="7C4B34E3" w14:textId="77777777" w:rsidR="00860F82" w:rsidRPr="000B26C0" w:rsidRDefault="00860F82" w:rsidP="00860F82">
      <w:pPr>
        <w:suppressLineNumbers/>
        <w:spacing w:before="240" w:after="0" w:line="240" w:lineRule="auto"/>
        <w:rPr>
          <w:rFonts w:ascii="Times-Roman" w:hAnsi="Times-Roman" w:cs="Times-Roman"/>
          <w:color w:val="000000"/>
          <w:sz w:val="24"/>
          <w:szCs w:val="24"/>
        </w:rPr>
      </w:pPr>
    </w:p>
    <w:p w14:paraId="0BE1CDF2" w14:textId="77777777" w:rsidR="004E3F1C" w:rsidRDefault="004E3F1C" w:rsidP="004E3F1C">
      <w:pPr>
        <w:suppressLineNumbers/>
        <w:spacing w:before="240" w:after="0" w:line="240" w:lineRule="auto"/>
        <w:rPr>
          <w:rFonts w:ascii="Times-Roman" w:hAnsi="Times-Roman" w:cs="Times-Roman"/>
          <w:color w:val="000000"/>
          <w:sz w:val="24"/>
          <w:szCs w:val="24"/>
        </w:rPr>
      </w:pPr>
    </w:p>
    <w:tbl>
      <w:tblPr>
        <w:tblStyle w:val="TableGrid1"/>
        <w:tblW w:w="9612"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770"/>
      </w:tblGrid>
      <w:tr w:rsidR="00944E7D" w:rsidRPr="000B26C0" w14:paraId="1C55E82C" w14:textId="77777777" w:rsidTr="00E05A88">
        <w:trPr>
          <w:trHeight w:val="215"/>
        </w:trPr>
        <w:tc>
          <w:tcPr>
            <w:tcW w:w="4842" w:type="dxa"/>
          </w:tcPr>
          <w:p w14:paraId="64A38471" w14:textId="77777777" w:rsidR="00944E7D" w:rsidRPr="000B26C0" w:rsidRDefault="00944E7D" w:rsidP="00E05A88">
            <w:pPr>
              <w:spacing w:before="240"/>
              <w:rPr>
                <w:rFonts w:ascii="Times-Roman" w:hAnsi="Times-Roman" w:cs="Times-Roman"/>
                <w:color w:val="000000"/>
                <w:sz w:val="18"/>
                <w:szCs w:val="18"/>
              </w:rPr>
            </w:pPr>
            <w:r w:rsidRPr="000B26C0">
              <w:rPr>
                <w:rFonts w:ascii="Times-Roman" w:hAnsi="Times-Roman" w:cs="Times-Roman"/>
                <w:color w:val="000000"/>
                <w:sz w:val="18"/>
                <w:szCs w:val="18"/>
              </w:rPr>
              <w:t>_____________________________</w:t>
            </w:r>
          </w:p>
        </w:tc>
        <w:tc>
          <w:tcPr>
            <w:tcW w:w="4770" w:type="dxa"/>
          </w:tcPr>
          <w:p w14:paraId="701CCF9F" w14:textId="77777777" w:rsidR="00944E7D" w:rsidRPr="000B26C0" w:rsidRDefault="00944E7D" w:rsidP="00E05A88">
            <w:pPr>
              <w:spacing w:before="240"/>
              <w:rPr>
                <w:rFonts w:ascii="Times-Roman" w:hAnsi="Times-Roman" w:cs="Times-Roman"/>
                <w:color w:val="000000"/>
                <w:sz w:val="18"/>
                <w:szCs w:val="18"/>
              </w:rPr>
            </w:pPr>
            <w:r w:rsidRPr="000B26C0">
              <w:rPr>
                <w:rFonts w:ascii="Times-Roman" w:hAnsi="Times-Roman" w:cs="Times-Roman"/>
                <w:color w:val="000000"/>
                <w:sz w:val="18"/>
                <w:szCs w:val="18"/>
              </w:rPr>
              <w:t>_____________________________</w:t>
            </w:r>
          </w:p>
        </w:tc>
      </w:tr>
      <w:tr w:rsidR="00944E7D" w:rsidRPr="000B26C0" w14:paraId="3D839AB2" w14:textId="77777777" w:rsidTr="00E05A88">
        <w:trPr>
          <w:trHeight w:val="323"/>
        </w:trPr>
        <w:tc>
          <w:tcPr>
            <w:tcW w:w="4842" w:type="dxa"/>
          </w:tcPr>
          <w:p w14:paraId="26B8988F" w14:textId="77777777" w:rsidR="00944E7D" w:rsidRPr="00A938BB" w:rsidRDefault="00944E7D" w:rsidP="00E05A88">
            <w:pPr>
              <w:spacing w:before="120"/>
              <w:ind w:right="720"/>
              <w:rPr>
                <w:rFonts w:ascii="Times-Roman" w:hAnsi="Times-Roman" w:cs="Times-Roman"/>
                <w:color w:val="000000"/>
                <w:sz w:val="18"/>
                <w:szCs w:val="18"/>
              </w:rPr>
            </w:pPr>
            <w:r w:rsidRPr="00A938BB">
              <w:rPr>
                <w:rFonts w:ascii="Times-Roman" w:hAnsi="Times-Roman" w:cs="Times-Roman"/>
                <w:color w:val="000000"/>
                <w:sz w:val="18"/>
                <w:szCs w:val="18"/>
              </w:rPr>
              <w:t>Legal References</w:t>
            </w:r>
          </w:p>
          <w:p w14:paraId="12C15EBF" w14:textId="77777777" w:rsidR="00944E7D" w:rsidRPr="00A938BB" w:rsidRDefault="00944E7D" w:rsidP="00E05A88">
            <w:pPr>
              <w:spacing w:before="120"/>
              <w:ind w:right="720"/>
              <w:rPr>
                <w:rFonts w:ascii="Times-Roman" w:hAnsi="Times-Roman" w:cs="Times-Roman"/>
                <w:color w:val="000000"/>
                <w:sz w:val="18"/>
                <w:szCs w:val="18"/>
              </w:rPr>
            </w:pPr>
          </w:p>
        </w:tc>
        <w:tc>
          <w:tcPr>
            <w:tcW w:w="4770" w:type="dxa"/>
          </w:tcPr>
          <w:p w14:paraId="1F5C9317" w14:textId="77777777" w:rsidR="00944E7D" w:rsidRPr="000B26C0" w:rsidRDefault="00944E7D" w:rsidP="00E05A88">
            <w:pPr>
              <w:spacing w:before="120"/>
              <w:rPr>
                <w:rFonts w:ascii="Times-Roman" w:hAnsi="Times-Roman" w:cs="Times-Roman"/>
                <w:color w:val="000000"/>
                <w:sz w:val="18"/>
                <w:szCs w:val="18"/>
              </w:rPr>
            </w:pPr>
            <w:r w:rsidRPr="000B26C0">
              <w:rPr>
                <w:rFonts w:ascii="Times-Roman" w:hAnsi="Times-Roman" w:cs="Times-Roman"/>
                <w:color w:val="000000"/>
                <w:sz w:val="18"/>
                <w:szCs w:val="18"/>
              </w:rPr>
              <w:t>Cross References</w:t>
            </w:r>
          </w:p>
        </w:tc>
      </w:tr>
      <w:tr w:rsidR="00944E7D" w:rsidRPr="000B26C0" w14:paraId="42AA8F61" w14:textId="77777777" w:rsidTr="00E05A88">
        <w:tc>
          <w:tcPr>
            <w:tcW w:w="4842" w:type="dxa"/>
          </w:tcPr>
          <w:p w14:paraId="7CD2611F" w14:textId="77777777" w:rsidR="00944E7D" w:rsidRPr="00A938BB" w:rsidRDefault="00944E7D" w:rsidP="00E05A88">
            <w:pPr>
              <w:numPr>
                <w:ilvl w:val="0"/>
                <w:numId w:val="3"/>
              </w:numPr>
              <w:spacing w:before="240"/>
              <w:ind w:right="720"/>
              <w:contextualSpacing/>
              <w:rPr>
                <w:rFonts w:ascii="Times-Roman" w:hAnsi="Times-Roman" w:cs="Times-Roman"/>
                <w:color w:val="000000"/>
                <w:sz w:val="18"/>
                <w:szCs w:val="18"/>
              </w:rPr>
            </w:pPr>
            <w:r w:rsidRPr="00A938BB">
              <w:rPr>
                <w:rFonts w:ascii="Times-Roman" w:hAnsi="Times-Roman" w:cs="Times-Roman"/>
                <w:color w:val="000000"/>
                <w:sz w:val="18"/>
                <w:szCs w:val="18"/>
              </w:rPr>
              <w:t>TCA 49-6-3006</w:t>
            </w:r>
          </w:p>
          <w:p w14:paraId="2DE4E6E3" w14:textId="77777777" w:rsidR="00944E7D" w:rsidRPr="00A938BB" w:rsidRDefault="00944E7D" w:rsidP="00E05A88">
            <w:pPr>
              <w:numPr>
                <w:ilvl w:val="0"/>
                <w:numId w:val="3"/>
              </w:numPr>
              <w:spacing w:before="240"/>
              <w:ind w:right="720"/>
              <w:contextualSpacing/>
              <w:rPr>
                <w:rFonts w:ascii="Times-Roman" w:hAnsi="Times-Roman" w:cs="Times-Roman"/>
                <w:color w:val="000000"/>
                <w:sz w:val="18"/>
                <w:szCs w:val="18"/>
              </w:rPr>
            </w:pPr>
            <w:r w:rsidRPr="00A938BB">
              <w:rPr>
                <w:rFonts w:ascii="Times-Roman" w:hAnsi="Times-Roman" w:cs="Times-Roman"/>
                <w:color w:val="000000"/>
                <w:sz w:val="18"/>
                <w:szCs w:val="18"/>
              </w:rPr>
              <w:t>TCA 49-6-3017(c)</w:t>
            </w:r>
          </w:p>
          <w:p w14:paraId="417A596C"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20 USCA</w:t>
            </w:r>
            <w:r w:rsidRPr="00A938BB">
              <w:rPr>
                <w:rFonts w:ascii="Times-Roman" w:hAnsi="Times-Roman" w:cs="Times-Roman"/>
                <w:color w:val="000000"/>
                <w:sz w:val="18"/>
                <w:szCs w:val="18"/>
              </w:rPr>
              <w:t xml:space="preserve"> § 1232g</w:t>
            </w:r>
          </w:p>
          <w:p w14:paraId="0DC55E9A" w14:textId="77777777" w:rsidR="00944E7D" w:rsidRPr="00A938BB"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TRR/MS 0520-01-02-.17(5); State Board of Education Policy 4.100</w:t>
            </w:r>
          </w:p>
          <w:p w14:paraId="67CAEFAB"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sidRPr="00A938BB">
              <w:rPr>
                <w:rFonts w:ascii="Times-Roman" w:hAnsi="Times-Roman" w:cs="Times-Roman"/>
                <w:color w:val="000000"/>
                <w:sz w:val="18"/>
                <w:szCs w:val="18"/>
              </w:rPr>
              <w:t>TCA 49-6-2904(b)(5)</w:t>
            </w:r>
          </w:p>
          <w:p w14:paraId="6F595606"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sidRPr="00A938BB">
              <w:rPr>
                <w:rFonts w:ascii="Times-Roman" w:hAnsi="Times-Roman" w:cs="Times-Roman"/>
                <w:color w:val="000000"/>
                <w:sz w:val="18"/>
                <w:szCs w:val="18"/>
              </w:rPr>
              <w:t>TCA 49-6-3007</w:t>
            </w:r>
          </w:p>
          <w:p w14:paraId="51461B64"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TCA 49-6-3021</w:t>
            </w:r>
          </w:p>
          <w:p w14:paraId="0995A4DF"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TCA 49-6-3007; TCA 49-6-3009</w:t>
            </w:r>
          </w:p>
          <w:p w14:paraId="4CE2B4CF"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TCA 49-6-3022</w:t>
            </w:r>
          </w:p>
          <w:p w14:paraId="303F5313"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TCA 49-2-130</w:t>
            </w:r>
          </w:p>
          <w:p w14:paraId="0862CCA2"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TCA 49-2-203(b)(7); TCA 49-6-3002(b); Public Acts of 2023, Chapter No. 130</w:t>
            </w:r>
          </w:p>
          <w:p w14:paraId="51511654" w14:textId="77777777" w:rsidR="00944E7D" w:rsidRDefault="00944E7D" w:rsidP="00E05A88">
            <w:pPr>
              <w:numPr>
                <w:ilvl w:val="0"/>
                <w:numId w:val="3"/>
              </w:numPr>
              <w:spacing w:before="240"/>
              <w:ind w:right="720"/>
              <w:contextualSpacing/>
              <w:rPr>
                <w:rFonts w:ascii="Times-Roman" w:hAnsi="Times-Roman" w:cs="Times-Roman"/>
                <w:color w:val="000000"/>
                <w:sz w:val="18"/>
                <w:szCs w:val="18"/>
              </w:rPr>
            </w:pPr>
            <w:r>
              <w:rPr>
                <w:rFonts w:ascii="Times-Roman" w:hAnsi="Times-Roman" w:cs="Times-Roman"/>
                <w:color w:val="000000"/>
                <w:sz w:val="18"/>
                <w:szCs w:val="18"/>
              </w:rPr>
              <w:t>TRR/MS 0520-01-02-.17(7)</w:t>
            </w:r>
          </w:p>
          <w:p w14:paraId="2ED26630" w14:textId="77777777" w:rsidR="00944E7D" w:rsidRDefault="00944E7D" w:rsidP="00E05A88">
            <w:pPr>
              <w:spacing w:before="240"/>
              <w:ind w:left="360" w:right="720"/>
              <w:contextualSpacing/>
              <w:rPr>
                <w:rFonts w:ascii="Times-Roman" w:hAnsi="Times-Roman" w:cs="Times-Roman"/>
                <w:color w:val="000000"/>
                <w:sz w:val="18"/>
                <w:szCs w:val="18"/>
              </w:rPr>
            </w:pPr>
          </w:p>
          <w:p w14:paraId="58A718D3" w14:textId="77777777" w:rsidR="00944E7D" w:rsidRPr="00A938BB" w:rsidRDefault="00944E7D" w:rsidP="00E05A88">
            <w:pPr>
              <w:spacing w:before="240"/>
              <w:ind w:left="720" w:right="720"/>
              <w:contextualSpacing/>
              <w:rPr>
                <w:rFonts w:ascii="Times-Roman" w:hAnsi="Times-Roman" w:cs="Times-Roman"/>
                <w:color w:val="000000"/>
                <w:sz w:val="18"/>
                <w:szCs w:val="18"/>
              </w:rPr>
            </w:pPr>
          </w:p>
        </w:tc>
        <w:tc>
          <w:tcPr>
            <w:tcW w:w="4770" w:type="dxa"/>
          </w:tcPr>
          <w:p w14:paraId="1D704B3E"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School Calendar 1.800</w:t>
            </w:r>
          </w:p>
          <w:p w14:paraId="78035546"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Extracurricular Activities</w:t>
            </w:r>
            <w:r w:rsidRPr="000B26C0">
              <w:rPr>
                <w:rFonts w:ascii="Times-Roman" w:hAnsi="Times-Roman" w:cs="Times-Roman"/>
                <w:color w:val="000000"/>
                <w:sz w:val="18"/>
                <w:szCs w:val="18"/>
              </w:rPr>
              <w:t xml:space="preserve"> 4</w:t>
            </w:r>
            <w:r>
              <w:rPr>
                <w:rFonts w:ascii="Times-Roman" w:hAnsi="Times-Roman" w:cs="Times-Roman"/>
                <w:color w:val="000000"/>
                <w:sz w:val="18"/>
                <w:szCs w:val="18"/>
              </w:rPr>
              <w:t>.300</w:t>
            </w:r>
          </w:p>
          <w:p w14:paraId="32EB50C5"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Interscholastic Athletics 4.301</w:t>
            </w:r>
          </w:p>
          <w:p w14:paraId="0886769A"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Field Trips/Excursions/Competitions 4.302</w:t>
            </w:r>
            <w:r>
              <w:rPr>
                <w:rFonts w:ascii="Times-Roman" w:hAnsi="Times-Roman" w:cs="Times-Roman"/>
                <w:color w:val="000000"/>
                <w:sz w:val="18"/>
                <w:szCs w:val="18"/>
              </w:rPr>
              <w:br/>
              <w:t>Reporting Student Progress</w:t>
            </w:r>
            <w:r w:rsidRPr="000B26C0">
              <w:rPr>
                <w:rFonts w:ascii="Times-Roman" w:hAnsi="Times-Roman" w:cs="Times-Roman"/>
                <w:color w:val="000000"/>
                <w:sz w:val="18"/>
                <w:szCs w:val="18"/>
              </w:rPr>
              <w:t xml:space="preserve"> </w:t>
            </w:r>
            <w:r>
              <w:rPr>
                <w:rFonts w:ascii="Times-Roman" w:hAnsi="Times-Roman" w:cs="Times-Roman"/>
                <w:color w:val="000000"/>
                <w:sz w:val="18"/>
                <w:szCs w:val="18"/>
              </w:rPr>
              <w:t>4.601</w:t>
            </w:r>
            <w:r>
              <w:rPr>
                <w:rFonts w:ascii="Times-Roman" w:hAnsi="Times-Roman" w:cs="Times-Roman"/>
                <w:color w:val="000000"/>
                <w:sz w:val="18"/>
                <w:szCs w:val="18"/>
              </w:rPr>
              <w:br/>
              <w:t xml:space="preserve">Promotion and Retention </w:t>
            </w:r>
            <w:r w:rsidRPr="000B26C0">
              <w:rPr>
                <w:rFonts w:ascii="Times-Roman" w:hAnsi="Times-Roman" w:cs="Times-Roman"/>
                <w:color w:val="000000"/>
                <w:sz w:val="18"/>
                <w:szCs w:val="18"/>
              </w:rPr>
              <w:t>4.603</w:t>
            </w:r>
            <w:r w:rsidRPr="000B26C0">
              <w:rPr>
                <w:rFonts w:ascii="Times-Roman" w:hAnsi="Times-Roman" w:cs="Times-Roman"/>
                <w:color w:val="000000"/>
                <w:sz w:val="18"/>
                <w:szCs w:val="18"/>
              </w:rPr>
              <w:br/>
              <w:t>Recognition of Religious Beliefs</w:t>
            </w:r>
            <w:r>
              <w:rPr>
                <w:rFonts w:ascii="Times-Roman" w:hAnsi="Times-Roman" w:cs="Times-Roman"/>
                <w:color w:val="000000"/>
                <w:sz w:val="18"/>
                <w:szCs w:val="18"/>
              </w:rPr>
              <w:t>, Customs, &amp; Holidays   4.803</w:t>
            </w:r>
          </w:p>
          <w:p w14:paraId="2980AE0A"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Voluntary Pre-K Attendance 6.2011</w:t>
            </w:r>
          </w:p>
          <w:p w14:paraId="48A18309"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Homeless Students 6.503</w:t>
            </w:r>
          </w:p>
          <w:p w14:paraId="772CBC18" w14:textId="77777777" w:rsidR="00944E7D" w:rsidRDefault="00944E7D" w:rsidP="00E05A88">
            <w:pPr>
              <w:rPr>
                <w:rFonts w:ascii="Times-Roman" w:hAnsi="Times-Roman" w:cs="Times-Roman"/>
                <w:color w:val="000000"/>
                <w:sz w:val="18"/>
                <w:szCs w:val="18"/>
              </w:rPr>
            </w:pPr>
            <w:r>
              <w:rPr>
                <w:rFonts w:ascii="Times-Roman" w:hAnsi="Times-Roman" w:cs="Times-Roman"/>
                <w:color w:val="000000"/>
                <w:sz w:val="18"/>
                <w:szCs w:val="18"/>
              </w:rPr>
              <w:t>Students in Foster Care 6.505</w:t>
            </w:r>
          </w:p>
          <w:p w14:paraId="0A38DE08" w14:textId="77777777" w:rsidR="00944E7D" w:rsidRPr="000B26C0" w:rsidRDefault="00944E7D" w:rsidP="00E05A88">
            <w:pPr>
              <w:rPr>
                <w:rFonts w:ascii="Times-Roman" w:hAnsi="Times-Roman" w:cs="Times-Roman"/>
                <w:color w:val="000000"/>
                <w:sz w:val="18"/>
                <w:szCs w:val="18"/>
              </w:rPr>
            </w:pPr>
            <w:r>
              <w:rPr>
                <w:rFonts w:ascii="Times-Roman" w:hAnsi="Times-Roman" w:cs="Times-Roman"/>
                <w:color w:val="000000"/>
                <w:sz w:val="18"/>
                <w:szCs w:val="18"/>
              </w:rPr>
              <w:t>Students from Military Families 6.506</w:t>
            </w:r>
            <w:r>
              <w:rPr>
                <w:rFonts w:ascii="Times-Roman" w:hAnsi="Times-Roman" w:cs="Times-Roman"/>
                <w:color w:val="000000"/>
                <w:sz w:val="18"/>
                <w:szCs w:val="18"/>
              </w:rPr>
              <w:br/>
              <w:t>Student Records</w:t>
            </w:r>
            <w:r w:rsidRPr="000B26C0">
              <w:rPr>
                <w:rFonts w:ascii="Times-Roman" w:hAnsi="Times-Roman" w:cs="Times-Roman"/>
                <w:color w:val="000000"/>
                <w:sz w:val="18"/>
                <w:szCs w:val="18"/>
              </w:rPr>
              <w:t xml:space="preserve"> 6.600</w:t>
            </w:r>
          </w:p>
        </w:tc>
      </w:tr>
    </w:tbl>
    <w:p w14:paraId="70A67A6D" w14:textId="77777777" w:rsidR="004E3F1C" w:rsidRPr="000B26C0" w:rsidRDefault="004E3F1C" w:rsidP="004E3F1C">
      <w:pPr>
        <w:suppressLineNumbers/>
        <w:spacing w:before="240" w:after="0" w:line="240" w:lineRule="auto"/>
        <w:rPr>
          <w:rFonts w:ascii="Times-Roman" w:hAnsi="Times-Roman" w:cs="Times-Roman"/>
          <w:color w:val="000000"/>
          <w:sz w:val="24"/>
          <w:szCs w:val="24"/>
        </w:rPr>
      </w:pPr>
    </w:p>
    <w:p w14:paraId="429DBC7B" w14:textId="77777777" w:rsidR="00CB7BA8" w:rsidRPr="000B26C0" w:rsidRDefault="00CB7BA8" w:rsidP="007674B4">
      <w:pPr>
        <w:suppressLineNumbers/>
        <w:spacing w:before="240" w:after="0" w:line="240" w:lineRule="auto"/>
        <w:rPr>
          <w:rFonts w:ascii="Times-Roman" w:hAnsi="Times-Roman" w:cs="Times-Roman"/>
          <w:color w:val="000000"/>
          <w:sz w:val="24"/>
          <w:szCs w:val="24"/>
        </w:rPr>
      </w:pPr>
    </w:p>
    <w:sectPr w:rsidR="00CB7BA8" w:rsidRPr="000B26C0" w:rsidSect="00A14428">
      <w:headerReference w:type="default" r:id="rId8"/>
      <w:footerReference w:type="default" r:id="rId9"/>
      <w:footerReference w:type="first" r:id="rId10"/>
      <w:endnotePr>
        <w:numFmt w:val="decimal"/>
      </w:endnotePr>
      <w:type w:val="continuous"/>
      <w:pgSz w:w="12240" w:h="15840"/>
      <w:pgMar w:top="1440" w:right="1152" w:bottom="1440" w:left="1152"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2224" w14:textId="77777777" w:rsidR="00A14428" w:rsidRDefault="00A14428" w:rsidP="003D2A67">
      <w:pPr>
        <w:spacing w:after="0" w:line="240" w:lineRule="auto"/>
      </w:pPr>
      <w:r>
        <w:separator/>
      </w:r>
    </w:p>
  </w:endnote>
  <w:endnote w:type="continuationSeparator" w:id="0">
    <w:p w14:paraId="4EE725F9" w14:textId="77777777" w:rsidR="00A14428" w:rsidRDefault="00A14428" w:rsidP="003D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4AAA" w14:textId="77777777" w:rsidR="00E624BE" w:rsidRPr="003D2A67" w:rsidRDefault="00752918">
    <w:pPr>
      <w:pStyle w:val="Footer"/>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48BBE45D" wp14:editId="6B349E39">
          <wp:extent cx="6657340" cy="18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18415"/>
                  </a:xfrm>
                  <a:prstGeom prst="rect">
                    <a:avLst/>
                  </a:prstGeom>
                  <a:noFill/>
                </pic:spPr>
              </pic:pic>
            </a:graphicData>
          </a:graphic>
        </wp:inline>
      </w:drawing>
    </w:r>
    <w:r w:rsidR="00E624BE" w:rsidRPr="003D2A67">
      <w:rPr>
        <w:rFonts w:ascii="Times New Roman" w:hAnsi="Times New Roman" w:cs="Times New Roman"/>
        <w:sz w:val="16"/>
        <w:szCs w:val="16"/>
      </w:rPr>
      <w:t xml:space="preserve">Page </w:t>
    </w:r>
    <w:sdt>
      <w:sdtPr>
        <w:rPr>
          <w:rFonts w:ascii="Times New Roman" w:hAnsi="Times New Roman" w:cs="Times New Roman"/>
          <w:sz w:val="16"/>
          <w:szCs w:val="16"/>
        </w:rPr>
        <w:id w:val="-107584356"/>
        <w:docPartObj>
          <w:docPartGallery w:val="Page Numbers (Bottom of Page)"/>
          <w:docPartUnique/>
        </w:docPartObj>
      </w:sdtPr>
      <w:sdtEndPr>
        <w:rPr>
          <w:noProof/>
        </w:rPr>
      </w:sdtEndPr>
      <w:sdtContent>
        <w:r w:rsidR="00E624BE" w:rsidRPr="003D2A67">
          <w:rPr>
            <w:rFonts w:ascii="Times New Roman" w:hAnsi="Times New Roman" w:cs="Times New Roman"/>
            <w:sz w:val="16"/>
            <w:szCs w:val="16"/>
          </w:rPr>
          <w:fldChar w:fldCharType="begin"/>
        </w:r>
        <w:r w:rsidR="00E624BE" w:rsidRPr="003D2A67">
          <w:rPr>
            <w:rFonts w:ascii="Times New Roman" w:hAnsi="Times New Roman" w:cs="Times New Roman"/>
            <w:sz w:val="16"/>
            <w:szCs w:val="16"/>
          </w:rPr>
          <w:instrText xml:space="preserve"> PAGE   \* MERGEFORMAT </w:instrText>
        </w:r>
        <w:r w:rsidR="00E624BE" w:rsidRPr="003D2A67">
          <w:rPr>
            <w:rFonts w:ascii="Times New Roman" w:hAnsi="Times New Roman" w:cs="Times New Roman"/>
            <w:sz w:val="16"/>
            <w:szCs w:val="16"/>
          </w:rPr>
          <w:fldChar w:fldCharType="separate"/>
        </w:r>
        <w:r w:rsidR="002E6D61">
          <w:rPr>
            <w:rFonts w:ascii="Times New Roman" w:hAnsi="Times New Roman" w:cs="Times New Roman"/>
            <w:noProof/>
            <w:sz w:val="16"/>
            <w:szCs w:val="16"/>
          </w:rPr>
          <w:t>3</w:t>
        </w:r>
        <w:r w:rsidR="00E624BE" w:rsidRPr="003D2A67">
          <w:rPr>
            <w:rFonts w:ascii="Times New Roman" w:hAnsi="Times New Roman" w:cs="Times New Roman"/>
            <w:noProof/>
            <w:sz w:val="16"/>
            <w:szCs w:val="16"/>
          </w:rPr>
          <w:fldChar w:fldCharType="end"/>
        </w:r>
        <w:r w:rsidR="00E624BE" w:rsidRPr="003D2A67">
          <w:rPr>
            <w:rFonts w:ascii="Times New Roman" w:hAnsi="Times New Roman" w:cs="Times New Roman"/>
            <w:noProof/>
            <w:sz w:val="16"/>
            <w:szCs w:val="16"/>
          </w:rPr>
          <w:t xml:space="preserve"> of </w:t>
        </w:r>
        <w:r w:rsidR="00E624BE" w:rsidRPr="003D2A67">
          <w:rPr>
            <w:rFonts w:ascii="Times New Roman" w:hAnsi="Times New Roman" w:cs="Times New Roman"/>
            <w:noProof/>
            <w:sz w:val="16"/>
            <w:szCs w:val="16"/>
          </w:rPr>
          <w:fldChar w:fldCharType="begin"/>
        </w:r>
        <w:r w:rsidR="00E624BE" w:rsidRPr="003D2A67">
          <w:rPr>
            <w:rFonts w:ascii="Times New Roman" w:hAnsi="Times New Roman" w:cs="Times New Roman"/>
            <w:noProof/>
            <w:sz w:val="16"/>
            <w:szCs w:val="16"/>
          </w:rPr>
          <w:instrText xml:space="preserve"> NUMPAGES  \# "0" \* Arabic  \* MERGEFORMAT </w:instrText>
        </w:r>
        <w:r w:rsidR="00E624BE" w:rsidRPr="003D2A67">
          <w:rPr>
            <w:rFonts w:ascii="Times New Roman" w:hAnsi="Times New Roman" w:cs="Times New Roman"/>
            <w:noProof/>
            <w:sz w:val="16"/>
            <w:szCs w:val="16"/>
          </w:rPr>
          <w:fldChar w:fldCharType="separate"/>
        </w:r>
        <w:r w:rsidR="002E6D61">
          <w:rPr>
            <w:rFonts w:ascii="Times New Roman" w:hAnsi="Times New Roman" w:cs="Times New Roman"/>
            <w:noProof/>
            <w:sz w:val="16"/>
            <w:szCs w:val="16"/>
          </w:rPr>
          <w:t>6</w:t>
        </w:r>
        <w:r w:rsidR="00E624BE" w:rsidRPr="003D2A67">
          <w:rPr>
            <w:rFonts w:ascii="Times New Roman" w:hAnsi="Times New Roman" w:cs="Times New Roman"/>
            <w:noProof/>
            <w:sz w:val="16"/>
            <w:szCs w:val="16"/>
          </w:rPr>
          <w:fldChar w:fldCharType="end"/>
        </w:r>
      </w:sdtContent>
    </w:sdt>
  </w:p>
  <w:p w14:paraId="62CF1E11" w14:textId="77777777" w:rsidR="00E624BE" w:rsidRDefault="00E6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CC57" w14:textId="77777777" w:rsidR="00DB5D2F" w:rsidRDefault="00DB5D2F" w:rsidP="00DB5D2F">
    <w:pPr>
      <w:pStyle w:val="Footer"/>
      <w:tabs>
        <w:tab w:val="clear" w:pos="4680"/>
        <w:tab w:val="clear" w:pos="9360"/>
        <w:tab w:val="left" w:pos="1365"/>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5168" behindDoc="0" locked="0" layoutInCell="1" allowOverlap="1" wp14:anchorId="5CA6D3C3" wp14:editId="0716BEC7">
              <wp:simplePos x="0" y="0"/>
              <wp:positionH relativeFrom="column">
                <wp:posOffset>-131019</wp:posOffset>
              </wp:positionH>
              <wp:positionV relativeFrom="paragraph">
                <wp:posOffset>83555</wp:posOffset>
              </wp:positionV>
              <wp:extent cx="6653170"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6531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41E2A"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6.6pt" to="513.5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" strokecolor="black [3040]" strokeweight="1.5pt"/>
          </w:pict>
        </mc:Fallback>
      </mc:AlternateContent>
    </w:r>
  </w:p>
  <w:p w14:paraId="770BE837" w14:textId="35CE6F7E" w:rsidR="00DB5D2F" w:rsidRPr="00DB5D2F" w:rsidRDefault="00EA6F36" w:rsidP="00DB5D2F">
    <w:pPr>
      <w:pStyle w:val="Footer"/>
      <w:tabs>
        <w:tab w:val="clear" w:pos="4680"/>
        <w:tab w:val="clear" w:pos="9360"/>
        <w:tab w:val="left" w:pos="1365"/>
      </w:tabs>
      <w:spacing w:before="6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t>Version Date:</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DATE \@ "MMMM d, yyyy" </w:instrText>
    </w:r>
    <w:r>
      <w:rPr>
        <w:rFonts w:ascii="Times New Roman" w:hAnsi="Times New Roman" w:cs="Times New Roman"/>
        <w:sz w:val="16"/>
        <w:szCs w:val="16"/>
      </w:rPr>
      <w:fldChar w:fldCharType="separate"/>
    </w:r>
    <w:r w:rsidR="003C0D35">
      <w:rPr>
        <w:rFonts w:ascii="Times New Roman" w:hAnsi="Times New Roman" w:cs="Times New Roman"/>
        <w:noProof/>
        <w:sz w:val="16"/>
        <w:szCs w:val="16"/>
      </w:rPr>
      <w:t>April 15, 2024</w:t>
    </w:r>
    <w:r>
      <w:rPr>
        <w:rFonts w:ascii="Times New Roman" w:hAnsi="Times New Roman" w:cs="Times New Roman"/>
        <w:sz w:val="16"/>
        <w:szCs w:val="16"/>
      </w:rPr>
      <w:fldChar w:fldCharType="end"/>
    </w:r>
    <w:r w:rsidR="00DB5D2F" w:rsidRPr="00DB5D2F">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4A18" w14:textId="77777777" w:rsidR="00A14428" w:rsidRDefault="00A14428" w:rsidP="003D2A67">
      <w:pPr>
        <w:spacing w:after="0" w:line="240" w:lineRule="auto"/>
      </w:pPr>
      <w:r>
        <w:separator/>
      </w:r>
    </w:p>
  </w:footnote>
  <w:footnote w:type="continuationSeparator" w:id="0">
    <w:p w14:paraId="6C7D6B9F" w14:textId="77777777" w:rsidR="00A14428" w:rsidRDefault="00A14428" w:rsidP="003D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2061" w14:textId="77777777" w:rsidR="00E624BE" w:rsidRDefault="000B1832">
    <w:pPr>
      <w:pStyle w:val="Header"/>
      <w:rPr>
        <w:rFonts w:ascii="Times New Roman" w:hAnsi="Times New Roman" w:cs="Times New Roman"/>
        <w:b/>
        <w:sz w:val="16"/>
        <w:szCs w:val="16"/>
      </w:rPr>
    </w:pPr>
    <w:r>
      <w:rPr>
        <w:rFonts w:ascii="Times New Roman" w:hAnsi="Times New Roman" w:cs="Times New Roman"/>
        <w:b/>
        <w:sz w:val="16"/>
        <w:szCs w:val="16"/>
      </w:rPr>
      <w:t>Attendance</w:t>
    </w:r>
    <w:r w:rsidR="00E624BE">
      <w:rPr>
        <w:rFonts w:ascii="Times New Roman" w:hAnsi="Times New Roman" w:cs="Times New Roman"/>
        <w:b/>
        <w:sz w:val="16"/>
        <w:szCs w:val="16"/>
      </w:rPr>
      <w:tab/>
    </w:r>
    <w:r w:rsidR="00E624BE">
      <w:rPr>
        <w:rFonts w:ascii="Times New Roman" w:hAnsi="Times New Roman" w:cs="Times New Roman"/>
        <w:b/>
        <w:sz w:val="16"/>
        <w:szCs w:val="16"/>
      </w:rPr>
      <w:tab/>
    </w:r>
    <w:r>
      <w:rPr>
        <w:rFonts w:ascii="Times New Roman" w:hAnsi="Times New Roman" w:cs="Times New Roman"/>
        <w:b/>
        <w:sz w:val="16"/>
        <w:szCs w:val="16"/>
      </w:rPr>
      <w:t>6.200</w:t>
    </w:r>
  </w:p>
  <w:p w14:paraId="313C100B" w14:textId="77777777" w:rsidR="00E624BE" w:rsidRPr="00CB7BA8" w:rsidRDefault="00E624BE">
    <w:pPr>
      <w:pStyle w:val="Header"/>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54144" behindDoc="0" locked="0" layoutInCell="1" allowOverlap="1" wp14:anchorId="6D8729F7" wp14:editId="7561EC87">
              <wp:simplePos x="0" y="0"/>
              <wp:positionH relativeFrom="column">
                <wp:posOffset>-117043</wp:posOffset>
              </wp:positionH>
              <wp:positionV relativeFrom="paragraph">
                <wp:posOffset>11176</wp:posOffset>
              </wp:positionV>
              <wp:extent cx="6583578" cy="0"/>
              <wp:effectExtent l="0" t="19050" r="8255" b="19050"/>
              <wp:wrapNone/>
              <wp:docPr id="2" name="Straight Connector 2"/>
              <wp:cNvGraphicFramePr/>
              <a:graphic xmlns:a="http://schemas.openxmlformats.org/drawingml/2006/main">
                <a:graphicData uri="http://schemas.microsoft.com/office/word/2010/wordprocessingShape">
                  <wps:wsp>
                    <wps:cNvCnPr/>
                    <wps:spPr>
                      <a:xfrm>
                        <a:off x="0" y="0"/>
                        <a:ext cx="6583578" cy="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EF044B" id="Straight Connector 2"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9pt" to="509.2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" strokecolor="#0d0d0d [306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BB6"/>
    <w:multiLevelType w:val="hybridMultilevel"/>
    <w:tmpl w:val="0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C20DF"/>
    <w:multiLevelType w:val="hybridMultilevel"/>
    <w:tmpl w:val="529CA38C"/>
    <w:lvl w:ilvl="0" w:tplc="93C0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72405"/>
    <w:multiLevelType w:val="hybridMultilevel"/>
    <w:tmpl w:val="2F50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037E5"/>
    <w:multiLevelType w:val="hybridMultilevel"/>
    <w:tmpl w:val="271A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25778"/>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3F2A"/>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B0207"/>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85C84"/>
    <w:multiLevelType w:val="hybridMultilevel"/>
    <w:tmpl w:val="1794F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47D84"/>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E350F"/>
    <w:multiLevelType w:val="hybridMultilevel"/>
    <w:tmpl w:val="F840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36158"/>
    <w:multiLevelType w:val="hybridMultilevel"/>
    <w:tmpl w:val="4E0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1503"/>
    <w:multiLevelType w:val="hybridMultilevel"/>
    <w:tmpl w:val="83248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B7285"/>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1533">
    <w:abstractNumId w:val="1"/>
  </w:num>
  <w:num w:numId="2" w16cid:durableId="1412004486">
    <w:abstractNumId w:val="11"/>
  </w:num>
  <w:num w:numId="3" w16cid:durableId="693267890">
    <w:abstractNumId w:val="8"/>
  </w:num>
  <w:num w:numId="4" w16cid:durableId="271404116">
    <w:abstractNumId w:val="9"/>
  </w:num>
  <w:num w:numId="5" w16cid:durableId="1155216808">
    <w:abstractNumId w:val="4"/>
  </w:num>
  <w:num w:numId="6" w16cid:durableId="1218400363">
    <w:abstractNumId w:val="7"/>
  </w:num>
  <w:num w:numId="7" w16cid:durableId="1489055217">
    <w:abstractNumId w:val="0"/>
  </w:num>
  <w:num w:numId="8" w16cid:durableId="1958290083">
    <w:abstractNumId w:val="10"/>
  </w:num>
  <w:num w:numId="9" w16cid:durableId="1492259125">
    <w:abstractNumId w:val="2"/>
  </w:num>
  <w:num w:numId="10" w16cid:durableId="255598185">
    <w:abstractNumId w:val="3"/>
  </w:num>
  <w:num w:numId="11" w16cid:durableId="1698198725">
    <w:abstractNumId w:val="5"/>
  </w:num>
  <w:num w:numId="12" w16cid:durableId="938412331">
    <w:abstractNumId w:val="12"/>
  </w:num>
  <w:num w:numId="13" w16cid:durableId="967589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32"/>
    <w:rsid w:val="000529C7"/>
    <w:rsid w:val="000547AB"/>
    <w:rsid w:val="000A2EB6"/>
    <w:rsid w:val="000B1832"/>
    <w:rsid w:val="000B26C0"/>
    <w:rsid w:val="000C67FF"/>
    <w:rsid w:val="000D266E"/>
    <w:rsid w:val="000F5B00"/>
    <w:rsid w:val="00102FE0"/>
    <w:rsid w:val="001160A6"/>
    <w:rsid w:val="001974B0"/>
    <w:rsid w:val="002030EF"/>
    <w:rsid w:val="002167D6"/>
    <w:rsid w:val="0027626C"/>
    <w:rsid w:val="00281D17"/>
    <w:rsid w:val="00290B6E"/>
    <w:rsid w:val="00292C97"/>
    <w:rsid w:val="002A3A1B"/>
    <w:rsid w:val="002D0D27"/>
    <w:rsid w:val="002D5AD9"/>
    <w:rsid w:val="002E6D61"/>
    <w:rsid w:val="002F4992"/>
    <w:rsid w:val="00320562"/>
    <w:rsid w:val="00352B46"/>
    <w:rsid w:val="003A45E2"/>
    <w:rsid w:val="003C0D35"/>
    <w:rsid w:val="003D2A67"/>
    <w:rsid w:val="003F00AE"/>
    <w:rsid w:val="003F2768"/>
    <w:rsid w:val="003F6DA6"/>
    <w:rsid w:val="00402FCB"/>
    <w:rsid w:val="00407690"/>
    <w:rsid w:val="004518BE"/>
    <w:rsid w:val="00470EE4"/>
    <w:rsid w:val="0047389D"/>
    <w:rsid w:val="004932A3"/>
    <w:rsid w:val="004A3573"/>
    <w:rsid w:val="004B2216"/>
    <w:rsid w:val="004C6947"/>
    <w:rsid w:val="004E3F1C"/>
    <w:rsid w:val="00507024"/>
    <w:rsid w:val="00530C40"/>
    <w:rsid w:val="00537D6E"/>
    <w:rsid w:val="00581DCA"/>
    <w:rsid w:val="005833C1"/>
    <w:rsid w:val="00584649"/>
    <w:rsid w:val="005A52DB"/>
    <w:rsid w:val="005B3F8D"/>
    <w:rsid w:val="005D4C29"/>
    <w:rsid w:val="005F7AA6"/>
    <w:rsid w:val="00610F04"/>
    <w:rsid w:val="0064455F"/>
    <w:rsid w:val="00654E2A"/>
    <w:rsid w:val="006701C4"/>
    <w:rsid w:val="0067613A"/>
    <w:rsid w:val="006C7B1A"/>
    <w:rsid w:val="006D31C4"/>
    <w:rsid w:val="00705056"/>
    <w:rsid w:val="00717A35"/>
    <w:rsid w:val="00740AFA"/>
    <w:rsid w:val="00752918"/>
    <w:rsid w:val="007674B4"/>
    <w:rsid w:val="00780481"/>
    <w:rsid w:val="007843D9"/>
    <w:rsid w:val="00793CF1"/>
    <w:rsid w:val="007A65C6"/>
    <w:rsid w:val="007B54B2"/>
    <w:rsid w:val="007C092C"/>
    <w:rsid w:val="007D5A05"/>
    <w:rsid w:val="007F6046"/>
    <w:rsid w:val="00812505"/>
    <w:rsid w:val="00860F82"/>
    <w:rsid w:val="00861707"/>
    <w:rsid w:val="008874AC"/>
    <w:rsid w:val="008A6E69"/>
    <w:rsid w:val="008B4231"/>
    <w:rsid w:val="008B7F0F"/>
    <w:rsid w:val="008D331E"/>
    <w:rsid w:val="008D35E4"/>
    <w:rsid w:val="008D60B8"/>
    <w:rsid w:val="008F7307"/>
    <w:rsid w:val="00940AD0"/>
    <w:rsid w:val="00944E7D"/>
    <w:rsid w:val="00952F64"/>
    <w:rsid w:val="0097652F"/>
    <w:rsid w:val="009947C5"/>
    <w:rsid w:val="009A0892"/>
    <w:rsid w:val="00A14428"/>
    <w:rsid w:val="00A16AE7"/>
    <w:rsid w:val="00A52AAD"/>
    <w:rsid w:val="00A63F7F"/>
    <w:rsid w:val="00AB3315"/>
    <w:rsid w:val="00AC43D3"/>
    <w:rsid w:val="00AC5D67"/>
    <w:rsid w:val="00AC6DD7"/>
    <w:rsid w:val="00AD13E9"/>
    <w:rsid w:val="00B009D8"/>
    <w:rsid w:val="00B346BB"/>
    <w:rsid w:val="00B43B04"/>
    <w:rsid w:val="00B43C06"/>
    <w:rsid w:val="00B52888"/>
    <w:rsid w:val="00B82C2A"/>
    <w:rsid w:val="00C30376"/>
    <w:rsid w:val="00C40946"/>
    <w:rsid w:val="00C40B46"/>
    <w:rsid w:val="00C53670"/>
    <w:rsid w:val="00C62ECE"/>
    <w:rsid w:val="00C64ABB"/>
    <w:rsid w:val="00C650A8"/>
    <w:rsid w:val="00C70B45"/>
    <w:rsid w:val="00C9149F"/>
    <w:rsid w:val="00C947A7"/>
    <w:rsid w:val="00CB7BA8"/>
    <w:rsid w:val="00D060D2"/>
    <w:rsid w:val="00D22888"/>
    <w:rsid w:val="00D23D26"/>
    <w:rsid w:val="00D56508"/>
    <w:rsid w:val="00D95EB8"/>
    <w:rsid w:val="00DA1F07"/>
    <w:rsid w:val="00DB5D2F"/>
    <w:rsid w:val="00DD2C40"/>
    <w:rsid w:val="00DF4A07"/>
    <w:rsid w:val="00E15423"/>
    <w:rsid w:val="00E23C3A"/>
    <w:rsid w:val="00E624BE"/>
    <w:rsid w:val="00E668DD"/>
    <w:rsid w:val="00E709B5"/>
    <w:rsid w:val="00E76FED"/>
    <w:rsid w:val="00E84E24"/>
    <w:rsid w:val="00E946BB"/>
    <w:rsid w:val="00EA6F36"/>
    <w:rsid w:val="00EC2323"/>
    <w:rsid w:val="00EE23A1"/>
    <w:rsid w:val="00EF3236"/>
    <w:rsid w:val="00EF3C03"/>
    <w:rsid w:val="00F045A2"/>
    <w:rsid w:val="00F061EB"/>
    <w:rsid w:val="00F306E4"/>
    <w:rsid w:val="00F67B63"/>
    <w:rsid w:val="00F920E9"/>
    <w:rsid w:val="00FA4515"/>
    <w:rsid w:val="00FC4293"/>
    <w:rsid w:val="00FD600C"/>
    <w:rsid w:val="00FE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7ED0E"/>
  <w15:docId w15:val="{5D07DEAA-CDA2-4C42-B369-E99FE370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D2A67"/>
  </w:style>
  <w:style w:type="paragraph" w:styleId="ListParagraph">
    <w:name w:val="List Paragraph"/>
    <w:basedOn w:val="Normal"/>
    <w:uiPriority w:val="34"/>
    <w:qFormat/>
    <w:rsid w:val="003D2A67"/>
    <w:pPr>
      <w:ind w:left="720"/>
      <w:contextualSpacing/>
    </w:pPr>
  </w:style>
  <w:style w:type="paragraph" w:styleId="Header">
    <w:name w:val="header"/>
    <w:basedOn w:val="Normal"/>
    <w:link w:val="HeaderChar"/>
    <w:uiPriority w:val="99"/>
    <w:unhideWhenUsed/>
    <w:rsid w:val="003D2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67"/>
  </w:style>
  <w:style w:type="paragraph" w:styleId="Footer">
    <w:name w:val="footer"/>
    <w:basedOn w:val="Normal"/>
    <w:link w:val="FooterChar"/>
    <w:uiPriority w:val="99"/>
    <w:unhideWhenUsed/>
    <w:rsid w:val="003D2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67"/>
  </w:style>
  <w:style w:type="paragraph" w:styleId="EndnoteText">
    <w:name w:val="endnote text"/>
    <w:basedOn w:val="Normal"/>
    <w:link w:val="EndnoteTextChar"/>
    <w:uiPriority w:val="99"/>
    <w:semiHidden/>
    <w:unhideWhenUsed/>
    <w:rsid w:val="00CB7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7BA8"/>
    <w:rPr>
      <w:sz w:val="20"/>
      <w:szCs w:val="20"/>
    </w:rPr>
  </w:style>
  <w:style w:type="character" w:styleId="EndnoteReference">
    <w:name w:val="endnote reference"/>
    <w:basedOn w:val="DefaultParagraphFont"/>
    <w:uiPriority w:val="99"/>
    <w:semiHidden/>
    <w:unhideWhenUsed/>
    <w:rsid w:val="00CB7BA8"/>
    <w:rPr>
      <w:vertAlign w:val="superscript"/>
    </w:rPr>
  </w:style>
  <w:style w:type="character" w:styleId="PlaceholderText">
    <w:name w:val="Placeholder Text"/>
    <w:basedOn w:val="DefaultParagraphFont"/>
    <w:uiPriority w:val="99"/>
    <w:semiHidden/>
    <w:rsid w:val="00320562"/>
    <w:rPr>
      <w:color w:val="808080"/>
    </w:rPr>
  </w:style>
  <w:style w:type="paragraph" w:styleId="BalloonText">
    <w:name w:val="Balloon Text"/>
    <w:basedOn w:val="Normal"/>
    <w:link w:val="BalloonTextChar"/>
    <w:uiPriority w:val="99"/>
    <w:semiHidden/>
    <w:unhideWhenUsed/>
    <w:rsid w:val="0032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62"/>
    <w:rPr>
      <w:rFonts w:ascii="Tahoma" w:hAnsi="Tahoma" w:cs="Tahoma"/>
      <w:sz w:val="16"/>
      <w:szCs w:val="16"/>
    </w:rPr>
  </w:style>
  <w:style w:type="character" w:customStyle="1" w:styleId="BoardTitle">
    <w:name w:val="BoardTitle"/>
    <w:basedOn w:val="DefaultParagraphFont"/>
    <w:uiPriority w:val="1"/>
    <w:rsid w:val="000C67FF"/>
    <w:rPr>
      <w:rFonts w:ascii="Times New Roman" w:hAnsi="Times New Roman"/>
      <w:sz w:val="48"/>
    </w:rPr>
  </w:style>
  <w:style w:type="table" w:customStyle="1" w:styleId="TableGrid1">
    <w:name w:val="Table Grid1"/>
    <w:basedOn w:val="TableNormal"/>
    <w:next w:val="TableGrid"/>
    <w:uiPriority w:val="59"/>
    <w:rsid w:val="00C3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2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reene\Dropbox\TSBA\Base%20Policy%20Manual\TSBA%20Generic%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5811BC0FC4C05833322ACD4F53EF0"/>
        <w:category>
          <w:name w:val="General"/>
          <w:gallery w:val="placeholder"/>
        </w:category>
        <w:types>
          <w:type w:val="bbPlcHdr"/>
        </w:types>
        <w:behaviors>
          <w:behavior w:val="content"/>
        </w:behaviors>
        <w:guid w:val="{D5CC2554-D21D-4D42-A2C2-FA2EF9B0D0AF}"/>
      </w:docPartPr>
      <w:docPartBody>
        <w:p w:rsidR="00A344DF" w:rsidRDefault="002B5032">
          <w:pPr>
            <w:pStyle w:val="9DC5811BC0FC4C05833322ACD4F53EF0"/>
          </w:pPr>
          <w:r>
            <w:rPr>
              <w:rStyle w:val="PlaceholderText"/>
            </w:rPr>
            <w:t>Click here to choose a school board</w:t>
          </w:r>
          <w:r w:rsidRPr="004A036A">
            <w:rPr>
              <w:rStyle w:val="PlaceholderText"/>
            </w:rPr>
            <w:t>.</w:t>
          </w:r>
        </w:p>
      </w:docPartBody>
    </w:docPart>
    <w:docPart>
      <w:docPartPr>
        <w:name w:val="C809788B1D254E8E8AD9EBB30A31BBD9"/>
        <w:category>
          <w:name w:val="General"/>
          <w:gallery w:val="placeholder"/>
        </w:category>
        <w:types>
          <w:type w:val="bbPlcHdr"/>
        </w:types>
        <w:behaviors>
          <w:behavior w:val="content"/>
        </w:behaviors>
        <w:guid w:val="{E10C5278-CAEA-4E65-BDBC-83AE8E3FCB37}"/>
      </w:docPartPr>
      <w:docPartBody>
        <w:p w:rsidR="00A344DF" w:rsidRDefault="002B5032">
          <w:pPr>
            <w:pStyle w:val="C809788B1D254E8E8AD9EBB30A31BBD9"/>
          </w:pPr>
          <w:r w:rsidRPr="00224AE2">
            <w:rPr>
              <w:rStyle w:val="PlaceholderText"/>
            </w:rPr>
            <w:t>Click here to enter text.</w:t>
          </w:r>
        </w:p>
      </w:docPartBody>
    </w:docPart>
    <w:docPart>
      <w:docPartPr>
        <w:name w:val="6D28CF6D559C48CCA831BD24660171B1"/>
        <w:category>
          <w:name w:val="General"/>
          <w:gallery w:val="placeholder"/>
        </w:category>
        <w:types>
          <w:type w:val="bbPlcHdr"/>
        </w:types>
        <w:behaviors>
          <w:behavior w:val="content"/>
        </w:behaviors>
        <w:guid w:val="{5157EC3A-C048-4688-88DA-E5510153E136}"/>
      </w:docPartPr>
      <w:docPartBody>
        <w:p w:rsidR="00A344DF" w:rsidRDefault="002B5032">
          <w:pPr>
            <w:pStyle w:val="6D28CF6D559C48CCA831BD24660171B1"/>
          </w:pPr>
          <w:r>
            <w:rPr>
              <w:rStyle w:val="PlaceholderText"/>
            </w:rPr>
            <w:t>Click here to enter the policy title</w:t>
          </w:r>
          <w:r w:rsidRPr="00CD7C0B">
            <w:rPr>
              <w:rStyle w:val="PlaceholderText"/>
            </w:rPr>
            <w:t>.</w:t>
          </w:r>
        </w:p>
      </w:docPartBody>
    </w:docPart>
    <w:docPart>
      <w:docPartPr>
        <w:name w:val="031ACD1602544CF4B5858A64603541E6"/>
        <w:category>
          <w:name w:val="General"/>
          <w:gallery w:val="placeholder"/>
        </w:category>
        <w:types>
          <w:type w:val="bbPlcHdr"/>
        </w:types>
        <w:behaviors>
          <w:behavior w:val="content"/>
        </w:behaviors>
        <w:guid w:val="{8B8E6F1C-B799-499F-9AD2-3DAD91DBDFEC}"/>
      </w:docPartPr>
      <w:docPartBody>
        <w:p w:rsidR="00A344DF" w:rsidRDefault="002B5032">
          <w:pPr>
            <w:pStyle w:val="031ACD1602544CF4B5858A64603541E6"/>
          </w:pPr>
          <w:r>
            <w:rPr>
              <w:rStyle w:val="PlaceholderText"/>
            </w:rPr>
            <w:t>Enter Code</w:t>
          </w:r>
        </w:p>
      </w:docPartBody>
    </w:docPart>
    <w:docPart>
      <w:docPartPr>
        <w:name w:val="7754928142C04967958ECAD871118559"/>
        <w:category>
          <w:name w:val="General"/>
          <w:gallery w:val="placeholder"/>
        </w:category>
        <w:types>
          <w:type w:val="bbPlcHdr"/>
        </w:types>
        <w:behaviors>
          <w:behavior w:val="content"/>
        </w:behaviors>
        <w:guid w:val="{79FB4F1B-1222-451E-B538-FBEB150B3A80}"/>
      </w:docPartPr>
      <w:docPartBody>
        <w:p w:rsidR="00A344DF" w:rsidRDefault="002B5032">
          <w:pPr>
            <w:pStyle w:val="7754928142C04967958ECAD871118559"/>
          </w:pPr>
          <w:r w:rsidRPr="00CD7C0B">
            <w:rPr>
              <w:rStyle w:val="PlaceholderText"/>
            </w:rPr>
            <w:t>Click here to enter a date.</w:t>
          </w:r>
        </w:p>
      </w:docPartBody>
    </w:docPart>
    <w:docPart>
      <w:docPartPr>
        <w:name w:val="7B9FA920AD464CB3A3C0A07AB9EFC0B7"/>
        <w:category>
          <w:name w:val="General"/>
          <w:gallery w:val="placeholder"/>
        </w:category>
        <w:types>
          <w:type w:val="bbPlcHdr"/>
        </w:types>
        <w:behaviors>
          <w:behavior w:val="content"/>
        </w:behaviors>
        <w:guid w:val="{4F554403-B67F-4946-85A1-EC4C23ED6457}"/>
      </w:docPartPr>
      <w:docPartBody>
        <w:p w:rsidR="00A344DF" w:rsidRDefault="002B5032">
          <w:pPr>
            <w:pStyle w:val="7B9FA920AD464CB3A3C0A07AB9EFC0B7"/>
          </w:pPr>
          <w:r>
            <w:rPr>
              <w:rStyle w:val="PlaceholderText"/>
            </w:rPr>
            <w:t xml:space="preserve"> </w:t>
          </w:r>
        </w:p>
      </w:docPartBody>
    </w:docPart>
    <w:docPart>
      <w:docPartPr>
        <w:name w:val="3860EC6E38C14E3FA1DA832C95445F99"/>
        <w:category>
          <w:name w:val="General"/>
          <w:gallery w:val="placeholder"/>
        </w:category>
        <w:types>
          <w:type w:val="bbPlcHdr"/>
        </w:types>
        <w:behaviors>
          <w:behavior w:val="content"/>
        </w:behaviors>
        <w:guid w:val="{4AD69252-E0CF-4631-8E16-5EE052132FF4}"/>
      </w:docPartPr>
      <w:docPartBody>
        <w:p w:rsidR="00A344DF" w:rsidRDefault="002B5032">
          <w:pPr>
            <w:pStyle w:val="3860EC6E38C14E3FA1DA832C95445F9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4DF"/>
    <w:rsid w:val="0003568C"/>
    <w:rsid w:val="00073290"/>
    <w:rsid w:val="001E7A1B"/>
    <w:rsid w:val="00222B98"/>
    <w:rsid w:val="002B5032"/>
    <w:rsid w:val="00414156"/>
    <w:rsid w:val="00436B52"/>
    <w:rsid w:val="007A373C"/>
    <w:rsid w:val="00835C99"/>
    <w:rsid w:val="00A21CAB"/>
    <w:rsid w:val="00A344DF"/>
    <w:rsid w:val="00B07B3E"/>
    <w:rsid w:val="00C13AF2"/>
    <w:rsid w:val="00CE34F9"/>
    <w:rsid w:val="00D2265C"/>
    <w:rsid w:val="00EF77D3"/>
    <w:rsid w:val="00F15BBA"/>
    <w:rsid w:val="00F5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C5811BC0FC4C05833322ACD4F53EF0">
    <w:name w:val="9DC5811BC0FC4C05833322ACD4F53EF0"/>
  </w:style>
  <w:style w:type="paragraph" w:customStyle="1" w:styleId="C809788B1D254E8E8AD9EBB30A31BBD9">
    <w:name w:val="C809788B1D254E8E8AD9EBB30A31BBD9"/>
  </w:style>
  <w:style w:type="paragraph" w:customStyle="1" w:styleId="6D28CF6D559C48CCA831BD24660171B1">
    <w:name w:val="6D28CF6D559C48CCA831BD24660171B1"/>
  </w:style>
  <w:style w:type="paragraph" w:customStyle="1" w:styleId="031ACD1602544CF4B5858A64603541E6">
    <w:name w:val="031ACD1602544CF4B5858A64603541E6"/>
  </w:style>
  <w:style w:type="paragraph" w:customStyle="1" w:styleId="7754928142C04967958ECAD871118559">
    <w:name w:val="7754928142C04967958ECAD871118559"/>
  </w:style>
  <w:style w:type="paragraph" w:customStyle="1" w:styleId="7B9FA920AD464CB3A3C0A07AB9EFC0B7">
    <w:name w:val="7B9FA920AD464CB3A3C0A07AB9EFC0B7"/>
  </w:style>
  <w:style w:type="paragraph" w:customStyle="1" w:styleId="3860EC6E38C14E3FA1DA832C95445F99">
    <w:name w:val="3860EC6E38C14E3FA1DA832C95445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D814EFA-04F8-4E24-B14F-9B5131D9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C:\Users\lgreene\Dropbox\TSBA\Base Policy Manual\TSBA Generic Policy Template.dotx</Template>
  <TotalTime>0</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Attendance</vt:lpstr>
    </vt:vector>
  </TitlesOfParts>
  <Company>Hewlett-Packard Company</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dc:title>
  <dc:creator>Jennifer White</dc:creator>
  <cp:keywords>6.200</cp:keywords>
  <cp:lastModifiedBy>Policy</cp:lastModifiedBy>
  <cp:revision>3</cp:revision>
  <cp:lastPrinted>2024-04-15T12:45:00Z</cp:lastPrinted>
  <dcterms:created xsi:type="dcterms:W3CDTF">2024-04-15T12:45:00Z</dcterms:created>
  <dcterms:modified xsi:type="dcterms:W3CDTF">2024-04-15T12:45:00Z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ardTitle">
    <vt:lpwstr>Cumberland Board</vt:lpwstr>
  </property>
</Properties>
</file>