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6233" w14:textId="6F2A4600" w:rsidR="00314881" w:rsidRDefault="00485E3C" w:rsidP="005F111D">
      <w:pPr>
        <w:pStyle w:val="Heading1"/>
        <w:tabs>
          <w:tab w:val="left" w:pos="6480"/>
        </w:tabs>
      </w:pPr>
      <w:bookmarkStart w:id="0" w:name="_Hlk85032487"/>
      <w:bookmarkEnd w:id="0"/>
      <w:r>
        <w:t>elsinboro township board of education</w:t>
      </w:r>
      <w:r w:rsidR="005F111D">
        <w:tab/>
        <w:t>file code:</w:t>
      </w:r>
      <w:r w:rsidR="009C1464">
        <w:t xml:space="preserve"> </w:t>
      </w:r>
      <w:r w:rsidR="00DC32F8">
        <w:t>7</w:t>
      </w:r>
      <w:r w:rsidR="00C63DA0">
        <w:t>4</w:t>
      </w:r>
      <w:r w:rsidR="00DC32F8">
        <w:t>20</w:t>
      </w:r>
    </w:p>
    <w:p w14:paraId="3C9D6234" w14:textId="7C875C5B" w:rsidR="005F111D" w:rsidRDefault="007677E0" w:rsidP="005F111D">
      <w:pPr>
        <w:pStyle w:val="Heading2"/>
      </w:pPr>
      <w:r>
        <w:t>Salem</w:t>
      </w:r>
      <w:r w:rsidR="005F111D">
        <w:t>, New Jersey</w:t>
      </w:r>
    </w:p>
    <w:p w14:paraId="3C9D6235" w14:textId="77777777" w:rsidR="005F111D" w:rsidRDefault="005F111D" w:rsidP="005F111D"/>
    <w:p w14:paraId="3C9D6236" w14:textId="77777777" w:rsidR="005F111D" w:rsidRDefault="005F111D" w:rsidP="005F111D">
      <w:pPr>
        <w:pStyle w:val="Heading3"/>
      </w:pPr>
      <w:r>
        <w:t>Policy</w:t>
      </w:r>
    </w:p>
    <w:p w14:paraId="3C9D6237" w14:textId="77777777" w:rsidR="005F111D" w:rsidRDefault="005F111D" w:rsidP="005F111D"/>
    <w:p w14:paraId="3C9D6238" w14:textId="77777777" w:rsidR="005F111D" w:rsidRDefault="005F111D" w:rsidP="005F111D">
      <w:pPr>
        <w:pStyle w:val="Heading4"/>
      </w:pPr>
    </w:p>
    <w:p w14:paraId="3C9D6239" w14:textId="64EBA4DC" w:rsidR="005F111D" w:rsidRDefault="00C63DA0" w:rsidP="005F111D">
      <w:pPr>
        <w:pStyle w:val="Heading4"/>
      </w:pPr>
      <w:r>
        <w:t>Contracts</w:t>
      </w:r>
    </w:p>
    <w:p w14:paraId="3C9D623A" w14:textId="77777777" w:rsidR="005F111D" w:rsidRDefault="005F111D" w:rsidP="005F111D"/>
    <w:p w14:paraId="70EAC3A5" w14:textId="3416412E" w:rsidR="008703EF" w:rsidRDefault="008703EF" w:rsidP="005F111D">
      <w:r w:rsidRPr="008703EF">
        <w:t xml:space="preserve">The </w:t>
      </w:r>
      <w:r>
        <w:t xml:space="preserve">board attorney </w:t>
      </w:r>
      <w:r w:rsidRPr="008703EF">
        <w:t xml:space="preserve">shall be responsible for drawing up all construction contracts to be entered into by the </w:t>
      </w:r>
      <w:r w:rsidR="00D51E41">
        <w:t>b</w:t>
      </w:r>
      <w:r w:rsidRPr="008703EF">
        <w:t xml:space="preserve">oard. In general, all contracts or agreements, which require public advertisement for bids, shall be awarded to the lowest responsible bidder. </w:t>
      </w:r>
      <w:r>
        <w:t>T</w:t>
      </w:r>
      <w:r w:rsidRPr="008703EF">
        <w:t xml:space="preserve">he </w:t>
      </w:r>
      <w:r w:rsidR="00485E3C">
        <w:t>Elsinboro Township</w:t>
      </w:r>
      <w:r>
        <w:t xml:space="preserve"> </w:t>
      </w:r>
      <w:r w:rsidRPr="008703EF">
        <w:t xml:space="preserve">Board of Education reserves the right to reject all bids. </w:t>
      </w:r>
    </w:p>
    <w:p w14:paraId="08372F92" w14:textId="77777777" w:rsidR="008703EF" w:rsidRDefault="008703EF" w:rsidP="005F111D"/>
    <w:p w14:paraId="3C9D6244" w14:textId="26230EF9" w:rsidR="005F111D" w:rsidRDefault="008703EF" w:rsidP="005F111D">
      <w:r w:rsidRPr="008703EF">
        <w:t xml:space="preserve">Only the </w:t>
      </w:r>
      <w:r w:rsidR="00D51E41">
        <w:t>b</w:t>
      </w:r>
      <w:r w:rsidRPr="008703EF">
        <w:t>oard can approve such contracts</w:t>
      </w:r>
      <w:r>
        <w:t>.</w:t>
      </w:r>
    </w:p>
    <w:p w14:paraId="09A54B51" w14:textId="77777777" w:rsidR="008703EF" w:rsidRDefault="008703EF" w:rsidP="005F111D"/>
    <w:p w14:paraId="6D55538D" w14:textId="2716BAF1" w:rsidR="007677E0" w:rsidRPr="007677E0" w:rsidRDefault="007677E0" w:rsidP="007677E0">
      <w:pPr>
        <w:tabs>
          <w:tab w:val="left" w:pos="2850"/>
        </w:tabs>
        <w:rPr>
          <w:rFonts w:eastAsia="Times New Roman" w:cs="Times New Roman"/>
          <w:bCs/>
          <w:szCs w:val="24"/>
        </w:rPr>
      </w:pPr>
      <w:r w:rsidRPr="007677E0">
        <w:rPr>
          <w:rFonts w:eastAsia="Times New Roman" w:cs="Times New Roman"/>
          <w:bCs/>
          <w:szCs w:val="24"/>
        </w:rPr>
        <w:t>Adopted:</w:t>
      </w:r>
      <w:r w:rsidRPr="007677E0">
        <w:rPr>
          <w:rFonts w:eastAsia="Times New Roman" w:cs="Times New Roman"/>
          <w:szCs w:val="24"/>
        </w:rPr>
        <w:t xml:space="preserve"> </w:t>
      </w:r>
      <w:r w:rsidRPr="007677E0">
        <w:rPr>
          <w:rFonts w:eastAsia="Times New Roman" w:cs="Times New Roman"/>
          <w:szCs w:val="24"/>
        </w:rPr>
        <w:tab/>
      </w:r>
      <w:r w:rsidR="00485E3C">
        <w:rPr>
          <w:rFonts w:eastAsia="Times New Roman" w:cs="Times New Roman"/>
          <w:bCs/>
          <w:szCs w:val="24"/>
        </w:rPr>
        <w:t>March 30, 2009</w:t>
      </w:r>
    </w:p>
    <w:p w14:paraId="7D7346EC" w14:textId="37876920" w:rsidR="007677E0" w:rsidRPr="007677E0" w:rsidRDefault="007677E0" w:rsidP="007677E0">
      <w:pPr>
        <w:tabs>
          <w:tab w:val="left" w:pos="2850"/>
        </w:tabs>
        <w:rPr>
          <w:rFonts w:eastAsia="Times New Roman" w:cs="Times New Roman"/>
          <w:bCs/>
          <w:szCs w:val="24"/>
        </w:rPr>
      </w:pPr>
      <w:r w:rsidRPr="007677E0">
        <w:rPr>
          <w:rFonts w:eastAsia="Times New Roman" w:cs="Times New Roman"/>
          <w:bCs/>
          <w:szCs w:val="24"/>
        </w:rPr>
        <w:t>NJSBA Review/Update:</w:t>
      </w:r>
      <w:r w:rsidRPr="007677E0">
        <w:rPr>
          <w:rFonts w:eastAsia="Times New Roman" w:cs="Times New Roman"/>
          <w:szCs w:val="24"/>
        </w:rPr>
        <w:t xml:space="preserve"> </w:t>
      </w:r>
      <w:r w:rsidRPr="007677E0">
        <w:rPr>
          <w:rFonts w:eastAsia="Times New Roman" w:cs="Times New Roman"/>
          <w:szCs w:val="24"/>
        </w:rPr>
        <w:tab/>
      </w:r>
      <w:r w:rsidR="00485E3C">
        <w:rPr>
          <w:rFonts w:eastAsia="Times New Roman" w:cs="Times New Roman"/>
          <w:bCs/>
          <w:szCs w:val="24"/>
        </w:rPr>
        <w:t>April 2022</w:t>
      </w:r>
      <w:bookmarkStart w:id="1" w:name="_GoBack"/>
      <w:bookmarkEnd w:id="1"/>
    </w:p>
    <w:p w14:paraId="4A74D1EE" w14:textId="77777777" w:rsidR="007677E0" w:rsidRPr="007677E0" w:rsidRDefault="007677E0" w:rsidP="007677E0">
      <w:pPr>
        <w:tabs>
          <w:tab w:val="left" w:pos="2850"/>
        </w:tabs>
        <w:rPr>
          <w:rFonts w:eastAsia="Times New Roman" w:cs="Times New Roman"/>
          <w:bCs/>
          <w:szCs w:val="24"/>
        </w:rPr>
      </w:pPr>
      <w:r w:rsidRPr="007677E0">
        <w:rPr>
          <w:rFonts w:eastAsia="Times New Roman" w:cs="Times New Roman"/>
          <w:bCs/>
          <w:szCs w:val="24"/>
        </w:rPr>
        <w:t>Readopted:</w:t>
      </w:r>
    </w:p>
    <w:p w14:paraId="3C9D6248" w14:textId="77777777" w:rsidR="005F111D" w:rsidRPr="005F111D" w:rsidRDefault="005F111D" w:rsidP="005F111D">
      <w:pPr>
        <w:widowControl w:val="0"/>
        <w:tabs>
          <w:tab w:val="left" w:pos="1152"/>
          <w:tab w:val="left" w:pos="2736"/>
          <w:tab w:val="left" w:pos="5400"/>
          <w:tab w:val="left" w:pos="6840"/>
        </w:tabs>
        <w:suppressAutoHyphens/>
        <w:rPr>
          <w:rFonts w:eastAsia="Times New Roman" w:cs="Times New Roman"/>
          <w:szCs w:val="20"/>
        </w:rPr>
      </w:pPr>
    </w:p>
    <w:p w14:paraId="3C9D6249" w14:textId="77777777" w:rsidR="005F111D" w:rsidRPr="005F111D" w:rsidRDefault="005F111D" w:rsidP="005F111D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szCs w:val="20"/>
          <w:u w:val="single"/>
        </w:rPr>
        <w:t>Key</w:t>
      </w:r>
      <w:r w:rsidRPr="005F111D">
        <w:rPr>
          <w:rFonts w:eastAsia="Times New Roman" w:cs="Times New Roman"/>
          <w:szCs w:val="20"/>
        </w:rPr>
        <w:t xml:space="preserve"> </w:t>
      </w:r>
      <w:r w:rsidRPr="005F111D">
        <w:rPr>
          <w:rFonts w:eastAsia="Times New Roman" w:cs="Times New Roman"/>
          <w:szCs w:val="20"/>
          <w:u w:val="single"/>
        </w:rPr>
        <w:t>Words</w:t>
      </w:r>
      <w:r w:rsidRPr="005F111D">
        <w:rPr>
          <w:rFonts w:eastAsia="Times New Roman" w:cs="Times New Roman"/>
          <w:szCs w:val="20"/>
        </w:rPr>
        <w:t xml:space="preserve"> </w:t>
      </w:r>
    </w:p>
    <w:p w14:paraId="3C9D624A" w14:textId="77777777" w:rsidR="005F111D" w:rsidRPr="005F111D" w:rsidRDefault="005F111D" w:rsidP="005F111D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ind w:right="1080"/>
        <w:rPr>
          <w:rFonts w:eastAsia="Times New Roman" w:cs="Times New Roman"/>
          <w:szCs w:val="20"/>
        </w:rPr>
      </w:pPr>
    </w:p>
    <w:p w14:paraId="3C9D624B" w14:textId="77777777" w:rsidR="005F111D" w:rsidRPr="005F111D" w:rsidRDefault="009C1464" w:rsidP="005F111D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ind w:right="27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Facilities, </w:t>
      </w:r>
      <w:r w:rsidR="00DC32F8">
        <w:rPr>
          <w:rFonts w:eastAsia="Times New Roman" w:cs="Times New Roman"/>
          <w:szCs w:val="20"/>
        </w:rPr>
        <w:t>Input, Public Participation</w:t>
      </w:r>
    </w:p>
    <w:p w14:paraId="3C9D624C" w14:textId="77777777" w:rsidR="005F111D" w:rsidRPr="005F111D" w:rsidRDefault="005F111D" w:rsidP="005F111D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ind w:right="1080"/>
        <w:rPr>
          <w:rFonts w:eastAsia="Times New Roman" w:cs="Times New Roman"/>
          <w:szCs w:val="20"/>
        </w:rPr>
      </w:pPr>
    </w:p>
    <w:p w14:paraId="48665AE2" w14:textId="77777777" w:rsidR="00D43BC8" w:rsidRDefault="005F111D" w:rsidP="00D43BC8">
      <w:pPr>
        <w:widowControl w:val="0"/>
        <w:tabs>
          <w:tab w:val="left" w:pos="576"/>
          <w:tab w:val="left" w:pos="1152"/>
          <w:tab w:val="left" w:pos="1890"/>
          <w:tab w:val="left" w:pos="4500"/>
          <w:tab w:val="left" w:pos="7920"/>
          <w:tab w:val="left" w:pos="9216"/>
        </w:tabs>
        <w:suppressAutoHyphens/>
        <w:ind w:left="1890" w:hanging="1890"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b/>
          <w:szCs w:val="20"/>
          <w:u w:val="single"/>
        </w:rPr>
        <w:t>Legal</w:t>
      </w:r>
      <w:r w:rsidRPr="005F111D">
        <w:rPr>
          <w:rFonts w:eastAsia="Times New Roman" w:cs="Times New Roman"/>
          <w:b/>
          <w:szCs w:val="20"/>
        </w:rPr>
        <w:t xml:space="preserve"> </w:t>
      </w:r>
      <w:r w:rsidRPr="005F111D">
        <w:rPr>
          <w:rFonts w:eastAsia="Times New Roman" w:cs="Times New Roman"/>
          <w:b/>
          <w:szCs w:val="20"/>
          <w:u w:val="single"/>
        </w:rPr>
        <w:t>References</w:t>
      </w:r>
      <w:r w:rsidRPr="005F111D">
        <w:rPr>
          <w:rFonts w:eastAsia="Times New Roman" w:cs="Times New Roman"/>
          <w:b/>
          <w:szCs w:val="20"/>
        </w:rPr>
        <w:t>:</w:t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  <w:u w:val="single"/>
        </w:rPr>
        <w:t>N.J.S.A.</w:t>
      </w:r>
      <w:r w:rsidR="009C1464">
        <w:rPr>
          <w:rFonts w:eastAsia="Times New Roman" w:cs="Times New Roman"/>
          <w:szCs w:val="20"/>
        </w:rPr>
        <w:t xml:space="preserve">  </w:t>
      </w:r>
      <w:r w:rsidR="00D43BC8">
        <w:rPr>
          <w:rFonts w:eastAsia="Times New Roman" w:cs="Times New Roman"/>
          <w:szCs w:val="20"/>
        </w:rPr>
        <w:t>1</w:t>
      </w:r>
      <w:r w:rsidR="00D43BC8" w:rsidRPr="00D43BC8">
        <w:rPr>
          <w:rFonts w:eastAsia="Times New Roman" w:cs="Times New Roman"/>
          <w:szCs w:val="20"/>
        </w:rPr>
        <w:t xml:space="preserve">8A:18A-1 </w:t>
      </w:r>
      <w:r w:rsidR="00D43BC8" w:rsidRPr="00173273">
        <w:rPr>
          <w:rFonts w:eastAsia="Times New Roman" w:cs="Times New Roman"/>
          <w:szCs w:val="20"/>
          <w:u w:val="words"/>
        </w:rPr>
        <w:t>et seq.</w:t>
      </w:r>
      <w:r w:rsidR="00D43BC8" w:rsidRPr="00D43BC8">
        <w:rPr>
          <w:rFonts w:eastAsia="Times New Roman" w:cs="Times New Roman"/>
          <w:szCs w:val="20"/>
        </w:rPr>
        <w:t xml:space="preserve"> </w:t>
      </w:r>
      <w:r w:rsidR="00D43BC8">
        <w:rPr>
          <w:rFonts w:eastAsia="Times New Roman" w:cs="Times New Roman"/>
          <w:szCs w:val="20"/>
        </w:rPr>
        <w:tab/>
      </w:r>
      <w:r w:rsidR="00D43BC8" w:rsidRPr="00D43BC8">
        <w:rPr>
          <w:rFonts w:eastAsia="Times New Roman" w:cs="Times New Roman"/>
          <w:szCs w:val="20"/>
        </w:rPr>
        <w:t>Public Schools Contracts Law</w:t>
      </w:r>
      <w:r w:rsidRPr="005F111D">
        <w:rPr>
          <w:rFonts w:eastAsia="Times New Roman" w:cs="Times New Roman"/>
          <w:szCs w:val="20"/>
        </w:rPr>
        <w:tab/>
      </w:r>
    </w:p>
    <w:p w14:paraId="3C9D624F" w14:textId="407466CC" w:rsidR="005F111D" w:rsidRPr="004A67D1" w:rsidRDefault="004A67D1" w:rsidP="005F111D">
      <w:pPr>
        <w:widowControl w:val="0"/>
        <w:tabs>
          <w:tab w:val="left" w:pos="576"/>
          <w:tab w:val="left" w:pos="1152"/>
          <w:tab w:val="left" w:pos="1890"/>
          <w:tab w:val="left" w:pos="4500"/>
          <w:tab w:val="left" w:pos="5040"/>
          <w:tab w:val="left" w:pos="7920"/>
          <w:tab w:val="left" w:pos="9216"/>
        </w:tabs>
        <w:suppressAutoHyphens/>
        <w:ind w:left="4500" w:hanging="4500"/>
        <w:rPr>
          <w:rFonts w:eastAsia="Times New Roman" w:cs="Times New Roman"/>
          <w:bCs/>
          <w:szCs w:val="20"/>
        </w:rPr>
      </w:pPr>
      <w:r w:rsidRPr="004A67D1">
        <w:rPr>
          <w:rFonts w:eastAsia="Times New Roman" w:cs="Times New Roman"/>
          <w:bCs/>
          <w:szCs w:val="20"/>
        </w:rPr>
        <w:tab/>
      </w:r>
      <w:r w:rsidRPr="004A67D1">
        <w:rPr>
          <w:rFonts w:eastAsia="Times New Roman" w:cs="Times New Roman"/>
          <w:bCs/>
          <w:szCs w:val="20"/>
        </w:rPr>
        <w:tab/>
      </w:r>
      <w:r w:rsidRPr="004A67D1">
        <w:rPr>
          <w:rFonts w:eastAsia="Times New Roman" w:cs="Times New Roman"/>
          <w:bCs/>
          <w:szCs w:val="20"/>
        </w:rPr>
        <w:tab/>
      </w:r>
      <w:r w:rsidRPr="004A67D1">
        <w:rPr>
          <w:rFonts w:eastAsia="Times New Roman" w:cs="Times New Roman"/>
          <w:bCs/>
          <w:szCs w:val="20"/>
          <w:u w:val="single"/>
        </w:rPr>
        <w:t>N.J.S.A.</w:t>
      </w:r>
      <w:r w:rsidRPr="004A67D1">
        <w:rPr>
          <w:rFonts w:eastAsia="Times New Roman" w:cs="Times New Roman"/>
          <w:bCs/>
          <w:szCs w:val="20"/>
        </w:rPr>
        <w:t xml:space="preserve">  18A:19-1 </w:t>
      </w:r>
      <w:r w:rsidRPr="00173273">
        <w:rPr>
          <w:rFonts w:eastAsia="Times New Roman" w:cs="Times New Roman"/>
          <w:bCs/>
          <w:szCs w:val="20"/>
          <w:u w:val="words"/>
        </w:rPr>
        <w:t>et seq.</w:t>
      </w:r>
      <w:r w:rsidRPr="004A67D1">
        <w:rPr>
          <w:rFonts w:eastAsia="Times New Roman" w:cs="Times New Roman"/>
          <w:bCs/>
          <w:szCs w:val="20"/>
        </w:rPr>
        <w:t xml:space="preserve"> </w:t>
      </w:r>
      <w:r w:rsidRPr="004A67D1">
        <w:rPr>
          <w:rFonts w:eastAsia="Times New Roman" w:cs="Times New Roman"/>
          <w:bCs/>
          <w:szCs w:val="20"/>
        </w:rPr>
        <w:tab/>
        <w:t>Expenditure of Funds; Audit and Payment of Claims</w:t>
      </w:r>
      <w:r w:rsidR="005F111D" w:rsidRPr="004A67D1">
        <w:rPr>
          <w:rFonts w:eastAsia="Times New Roman" w:cs="Times New Roman"/>
          <w:bCs/>
          <w:szCs w:val="20"/>
        </w:rPr>
        <w:t xml:space="preserve">    </w:t>
      </w:r>
    </w:p>
    <w:p w14:paraId="3C9D6250" w14:textId="77777777" w:rsidR="005F111D" w:rsidRPr="005F111D" w:rsidRDefault="005F111D" w:rsidP="005F111D">
      <w:pPr>
        <w:widowControl w:val="0"/>
        <w:tabs>
          <w:tab w:val="left" w:pos="576"/>
          <w:tab w:val="left" w:pos="1152"/>
          <w:tab w:val="left" w:pos="1890"/>
          <w:tab w:val="left" w:pos="3600"/>
          <w:tab w:val="left" w:pos="5040"/>
          <w:tab w:val="left" w:pos="6840"/>
          <w:tab w:val="left" w:pos="9360"/>
        </w:tabs>
        <w:suppressAutoHyphens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</w:rPr>
        <w:tab/>
      </w:r>
    </w:p>
    <w:p w14:paraId="3C9D6251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2880"/>
          <w:tab w:val="left" w:pos="3960"/>
          <w:tab w:val="left" w:pos="666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b/>
          <w:szCs w:val="20"/>
          <w:u w:val="single"/>
        </w:rPr>
        <w:t>Possible</w:t>
      </w:r>
    </w:p>
    <w:p w14:paraId="3C9D6252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b/>
          <w:szCs w:val="20"/>
          <w:u w:val="single"/>
        </w:rPr>
        <w:t>Cross</w:t>
      </w:r>
      <w:r w:rsidRPr="009C1464">
        <w:rPr>
          <w:rFonts w:eastAsia="Times New Roman" w:cs="Times New Roman"/>
          <w:b/>
          <w:szCs w:val="20"/>
        </w:rPr>
        <w:t xml:space="preserve"> </w:t>
      </w:r>
      <w:r w:rsidRPr="009C1464">
        <w:rPr>
          <w:rFonts w:eastAsia="Times New Roman" w:cs="Times New Roman"/>
          <w:b/>
          <w:szCs w:val="20"/>
          <w:u w:val="single"/>
        </w:rPr>
        <w:t>References</w:t>
      </w:r>
      <w:r w:rsidRPr="009C1464">
        <w:rPr>
          <w:rFonts w:eastAsia="Times New Roman" w:cs="Times New Roman"/>
          <w:b/>
          <w:szCs w:val="20"/>
        </w:rPr>
        <w:t>:</w:t>
      </w:r>
      <w:r w:rsidRPr="009C1464">
        <w:rPr>
          <w:rFonts w:eastAsia="Times New Roman" w:cs="Times New Roman"/>
          <w:szCs w:val="20"/>
        </w:rPr>
        <w:tab/>
        <w:t>*2240</w:t>
      </w:r>
      <w:r w:rsidRPr="009C1464">
        <w:rPr>
          <w:rFonts w:eastAsia="Times New Roman" w:cs="Times New Roman"/>
          <w:szCs w:val="20"/>
        </w:rPr>
        <w:tab/>
        <w:t>Research, evaluation and planning</w:t>
      </w:r>
    </w:p>
    <w:p w14:paraId="3C9D6253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  <w:t xml:space="preserve">*2255 </w:t>
      </w:r>
      <w:r w:rsidRPr="009C1464">
        <w:rPr>
          <w:rFonts w:eastAsia="Times New Roman" w:cs="Times New Roman"/>
          <w:szCs w:val="20"/>
        </w:rPr>
        <w:tab/>
        <w:t>Action planning for NJQSAC</w:t>
      </w:r>
    </w:p>
    <w:p w14:paraId="3C9D6254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  <w:t>*3100</w:t>
      </w:r>
      <w:r w:rsidRPr="009C1464">
        <w:rPr>
          <w:rFonts w:eastAsia="Times New Roman" w:cs="Times New Roman"/>
          <w:szCs w:val="20"/>
        </w:rPr>
        <w:tab/>
        <w:t>Budget planning, preparation and adoption</w:t>
      </w:r>
    </w:p>
    <w:p w14:paraId="3C9D6255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ind w:left="3240" w:hanging="3240"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  <w:t>*3220/3230</w:t>
      </w:r>
      <w:r w:rsidRPr="009C1464">
        <w:rPr>
          <w:rFonts w:eastAsia="Times New Roman" w:cs="Times New Roman"/>
          <w:szCs w:val="20"/>
        </w:rPr>
        <w:tab/>
        <w:t>State funds; federal funds</w:t>
      </w:r>
    </w:p>
    <w:p w14:paraId="3C9D6256" w14:textId="77777777" w:rsid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  <w:t>*3260/3270</w:t>
      </w:r>
      <w:r w:rsidRPr="009C1464">
        <w:rPr>
          <w:rFonts w:eastAsia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C1464">
            <w:rPr>
              <w:rFonts w:eastAsia="Times New Roman" w:cs="Times New Roman"/>
              <w:szCs w:val="20"/>
            </w:rPr>
            <w:t>Sale</w:t>
          </w:r>
        </w:smartTag>
      </w:smartTag>
      <w:r w:rsidRPr="009C1464">
        <w:rPr>
          <w:rFonts w:eastAsia="Times New Roman" w:cs="Times New Roman"/>
          <w:szCs w:val="20"/>
        </w:rPr>
        <w:t xml:space="preserve"> and disposal of books, equipment and supplies; sale, licensing and 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  <w:t>rental of property</w:t>
      </w:r>
    </w:p>
    <w:p w14:paraId="3C9D6257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*7110</w:t>
      </w:r>
      <w:r>
        <w:rPr>
          <w:rFonts w:eastAsia="Times New Roman" w:cs="Times New Roman"/>
          <w:szCs w:val="20"/>
        </w:rPr>
        <w:tab/>
        <w:t>Long range planning</w:t>
      </w:r>
    </w:p>
    <w:p w14:paraId="3C9D6258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  <w:t>*7115</w:t>
      </w:r>
      <w:r w:rsidRPr="009C1464">
        <w:rPr>
          <w:rFonts w:eastAsia="Times New Roman" w:cs="Times New Roman"/>
          <w:szCs w:val="20"/>
        </w:rPr>
        <w:tab/>
        <w:t>Developing educational specifications</w:t>
      </w:r>
    </w:p>
    <w:p w14:paraId="3C9D6259" w14:textId="77777777" w:rsidR="009C1464" w:rsidRPr="009C1464" w:rsidRDefault="009C1464" w:rsidP="009C1464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</w:p>
    <w:p w14:paraId="3C9D625A" w14:textId="77777777" w:rsidR="005F111D" w:rsidRPr="005F111D" w:rsidRDefault="009C1464" w:rsidP="009C1464">
      <w:pPr>
        <w:widowControl w:val="0"/>
        <w:tabs>
          <w:tab w:val="left" w:pos="1890"/>
          <w:tab w:val="left" w:pos="2790"/>
          <w:tab w:val="left" w:pos="5040"/>
          <w:tab w:val="left" w:pos="6840"/>
          <w:tab w:val="left" w:pos="8010"/>
          <w:tab w:val="left" w:pos="9216"/>
        </w:tabs>
        <w:suppressAutoHyphens/>
        <w:ind w:right="-90"/>
      </w:pPr>
      <w:r w:rsidRPr="009C1464">
        <w:rPr>
          <w:rFonts w:eastAsia="Times New Roman" w:cs="Times New Roman"/>
          <w:szCs w:val="20"/>
        </w:rPr>
        <w:t xml:space="preserve">*Indicates policy is included in the </w:t>
      </w:r>
      <w:r w:rsidRPr="009C1464">
        <w:rPr>
          <w:rFonts w:eastAsia="Times New Roman" w:cs="Times New Roman"/>
          <w:szCs w:val="20"/>
          <w:u w:val="single"/>
        </w:rPr>
        <w:t>Critical</w:t>
      </w:r>
      <w:r w:rsidRPr="009C1464">
        <w:rPr>
          <w:rFonts w:eastAsia="Times New Roman" w:cs="Times New Roman"/>
          <w:szCs w:val="20"/>
        </w:rPr>
        <w:t xml:space="preserve"> </w:t>
      </w:r>
      <w:r w:rsidRPr="009C1464">
        <w:rPr>
          <w:rFonts w:eastAsia="Times New Roman" w:cs="Times New Roman"/>
          <w:szCs w:val="20"/>
          <w:u w:val="single"/>
        </w:rPr>
        <w:t>Policy</w:t>
      </w:r>
      <w:r w:rsidRPr="009C1464">
        <w:rPr>
          <w:rFonts w:eastAsia="Times New Roman" w:cs="Times New Roman"/>
          <w:szCs w:val="20"/>
        </w:rPr>
        <w:t xml:space="preserve"> </w:t>
      </w:r>
      <w:r w:rsidRPr="009C1464">
        <w:rPr>
          <w:rFonts w:eastAsia="Times New Roman" w:cs="Times New Roman"/>
          <w:szCs w:val="20"/>
          <w:u w:val="single"/>
        </w:rPr>
        <w:t>Reference</w:t>
      </w:r>
      <w:r w:rsidRPr="009C1464">
        <w:rPr>
          <w:rFonts w:eastAsia="Times New Roman" w:cs="Times New Roman"/>
          <w:szCs w:val="20"/>
        </w:rPr>
        <w:t xml:space="preserve"> </w:t>
      </w:r>
      <w:r w:rsidRPr="009C1464">
        <w:rPr>
          <w:rFonts w:eastAsia="Times New Roman" w:cs="Times New Roman"/>
          <w:szCs w:val="20"/>
          <w:u w:val="single"/>
        </w:rPr>
        <w:t>Manual</w:t>
      </w:r>
      <w:r w:rsidRPr="009C1464">
        <w:rPr>
          <w:rFonts w:eastAsia="Times New Roman" w:cs="Times New Roman"/>
          <w:szCs w:val="20"/>
        </w:rPr>
        <w:t>.</w:t>
      </w:r>
    </w:p>
    <w:sectPr w:rsidR="005F111D" w:rsidRPr="005F111D" w:rsidSect="005F111D"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379F" w14:textId="77777777" w:rsidR="00C41500" w:rsidRDefault="00C41500" w:rsidP="005F111D">
      <w:r>
        <w:separator/>
      </w:r>
    </w:p>
  </w:endnote>
  <w:endnote w:type="continuationSeparator" w:id="0">
    <w:p w14:paraId="72B8351E" w14:textId="77777777" w:rsidR="00C41500" w:rsidRDefault="00C41500" w:rsidP="005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93CF" w14:textId="77777777" w:rsidR="00C41500" w:rsidRDefault="00C41500" w:rsidP="005F111D">
      <w:r>
        <w:separator/>
      </w:r>
    </w:p>
  </w:footnote>
  <w:footnote w:type="continuationSeparator" w:id="0">
    <w:p w14:paraId="605E6213" w14:textId="77777777" w:rsidR="00C41500" w:rsidRDefault="00C41500" w:rsidP="005F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B00"/>
    <w:multiLevelType w:val="hybridMultilevel"/>
    <w:tmpl w:val="566E0EAC"/>
    <w:lvl w:ilvl="0" w:tplc="D4F447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D"/>
    <w:rsid w:val="00071D2F"/>
    <w:rsid w:val="0012354F"/>
    <w:rsid w:val="00133700"/>
    <w:rsid w:val="00173273"/>
    <w:rsid w:val="00210CB9"/>
    <w:rsid w:val="00312433"/>
    <w:rsid w:val="00314881"/>
    <w:rsid w:val="00485E3C"/>
    <w:rsid w:val="004A67D1"/>
    <w:rsid w:val="004B1A72"/>
    <w:rsid w:val="00592372"/>
    <w:rsid w:val="005F111D"/>
    <w:rsid w:val="007677E0"/>
    <w:rsid w:val="008703EF"/>
    <w:rsid w:val="009A7FBD"/>
    <w:rsid w:val="009C1464"/>
    <w:rsid w:val="009F1194"/>
    <w:rsid w:val="00A862A0"/>
    <w:rsid w:val="00B93160"/>
    <w:rsid w:val="00C17E60"/>
    <w:rsid w:val="00C41500"/>
    <w:rsid w:val="00C63DA0"/>
    <w:rsid w:val="00D43BC8"/>
    <w:rsid w:val="00D51E41"/>
    <w:rsid w:val="00D618CC"/>
    <w:rsid w:val="00D626E6"/>
    <w:rsid w:val="00DC32F8"/>
    <w:rsid w:val="00E165D8"/>
    <w:rsid w:val="00F51BD0"/>
    <w:rsid w:val="00F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9D6233"/>
  <w15:docId w15:val="{8DA58533-2ABE-4F3F-8660-53E6ACE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BD"/>
    <w:pPr>
      <w:spacing w:after="0" w:line="240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FBD"/>
    <w:pPr>
      <w:keepNext/>
      <w:keepLines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BD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FBD"/>
    <w:pPr>
      <w:keepNext/>
      <w:keepLines/>
      <w:pBdr>
        <w:bottom w:val="single" w:sz="18" w:space="1" w:color="auto"/>
      </w:pBdr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FBD"/>
    <w:pPr>
      <w:keepNext/>
      <w:keepLines/>
      <w:jc w:val="center"/>
      <w:outlineLvl w:val="3"/>
    </w:pPr>
    <w:rPr>
      <w:rFonts w:eastAsiaTheme="majorEastAsia" w:cstheme="majorBidi"/>
      <w:bCs/>
      <w:iCs/>
      <w:caps/>
      <w:u w:val="word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FBD"/>
    <w:pPr>
      <w:keepNext/>
      <w:keepLines/>
      <w:outlineLvl w:val="4"/>
    </w:pPr>
    <w:rPr>
      <w:rFonts w:eastAsiaTheme="majorEastAsia" w:cstheme="majorBidi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FBD"/>
    <w:rPr>
      <w:rFonts w:ascii="Helvetica" w:eastAsiaTheme="majorEastAsia" w:hAnsi="Helvetica" w:cstheme="majorBidi"/>
      <w:b/>
      <w:bCs/>
      <w:caps/>
      <w:sz w:val="24"/>
      <w:szCs w:val="28"/>
    </w:rPr>
  </w:style>
  <w:style w:type="paragraph" w:styleId="NoSpacing">
    <w:name w:val="No Spacing"/>
    <w:uiPriority w:val="1"/>
    <w:qFormat/>
    <w:rsid w:val="009A7FBD"/>
    <w:pPr>
      <w:spacing w:after="0" w:line="240" w:lineRule="auto"/>
    </w:pPr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BD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FBD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7FBD"/>
    <w:rPr>
      <w:rFonts w:ascii="Helvetica" w:eastAsiaTheme="majorEastAsia" w:hAnsi="Helvetica" w:cstheme="majorBidi"/>
      <w:bCs/>
      <w:iCs/>
      <w:caps/>
      <w:sz w:val="20"/>
      <w:u w:val="words"/>
    </w:rPr>
  </w:style>
  <w:style w:type="character" w:customStyle="1" w:styleId="Heading5Char">
    <w:name w:val="Heading 5 Char"/>
    <w:basedOn w:val="DefaultParagraphFont"/>
    <w:link w:val="Heading5"/>
    <w:uiPriority w:val="9"/>
    <w:rsid w:val="009A7FBD"/>
    <w:rPr>
      <w:rFonts w:ascii="Helvetica" w:eastAsiaTheme="majorEastAsia" w:hAnsi="Helvetica" w:cstheme="majorBidi"/>
      <w:sz w:val="20"/>
      <w:u w:val="words"/>
    </w:rPr>
  </w:style>
  <w:style w:type="paragraph" w:styleId="Header">
    <w:name w:val="header"/>
    <w:basedOn w:val="Normal"/>
    <w:link w:val="HeaderChar"/>
    <w:uiPriority w:val="99"/>
    <w:unhideWhenUsed/>
    <w:rsid w:val="005F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D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5F1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D"/>
    <w:rPr>
      <w:rFonts w:ascii="Helvetica" w:hAnsi="Helvetic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72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A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EFF1A-2B6D-4850-AB00-70B963001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F550B-8161-4555-ADA3-9CF993C2203C}">
  <ds:schemaRefs>
    <ds:schemaRef ds:uri="http://schemas.microsoft.com/office/2006/documentManagement/types"/>
    <ds:schemaRef ds:uri="ed0eeb22-c85f-47ad-b4ee-843631bdfb60"/>
    <ds:schemaRef ds:uri="http://purl.org/dc/elements/1.1/"/>
    <ds:schemaRef ds:uri="http://purl.org/dc/dcmitype/"/>
    <ds:schemaRef ds:uri="http://purl.org/dc/terms/"/>
    <ds:schemaRef ds:uri="26bfb855-a36a-4ec2-9b05-7420e8dff8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CD90B5-FF3D-41D8-B45E-3AD89EB57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Steve McGettigan</cp:lastModifiedBy>
  <cp:revision>3</cp:revision>
  <dcterms:created xsi:type="dcterms:W3CDTF">2022-04-07T18:13:00Z</dcterms:created>
  <dcterms:modified xsi:type="dcterms:W3CDTF">2022-04-07T18:17:00Z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6147200</vt:r8>
  </property>
</Properties>
</file>