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215F" w14:textId="77777777" w:rsidR="00B57AE0" w:rsidRPr="00BD0BD7" w:rsidRDefault="00B57AE0" w:rsidP="00B57AE0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491B31B3" w14:textId="77777777" w:rsidR="00B57AE0" w:rsidRPr="00BD0BD7" w:rsidRDefault="00B57AE0" w:rsidP="00B57AE0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334E77FF" w14:textId="77777777" w:rsidR="00B57AE0" w:rsidRPr="00BD0BD7" w:rsidRDefault="00B57AE0" w:rsidP="00B57AE0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645E2E8D" w14:textId="77777777" w:rsidR="00B57AE0" w:rsidRPr="00BD0BD7" w:rsidRDefault="00B57AE0" w:rsidP="00B57AE0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0C2CCAEA" w14:textId="77777777" w:rsidR="00B57AE0" w:rsidRDefault="00B57AE0" w:rsidP="00B57AE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Regular Board Meeting</w:t>
      </w:r>
    </w:p>
    <w:p w14:paraId="2D7137DE" w14:textId="3B98B9A2" w:rsidR="00B57AE0" w:rsidRDefault="00B57AE0" w:rsidP="00B57AE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November 12, 2025</w:t>
      </w:r>
    </w:p>
    <w:p w14:paraId="6B7916B6" w14:textId="0B24AD06" w:rsidR="00B57AE0" w:rsidRDefault="00B57AE0" w:rsidP="00B57AE0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</w:t>
      </w:r>
      <w:r w:rsidRPr="00DC0ABB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</w:t>
      </w:r>
      <w:r w:rsidRPr="00DC0ABB">
        <w:rPr>
          <w:b w:val="0"/>
          <w:bCs/>
          <w:sz w:val="22"/>
          <w:szCs w:val="22"/>
        </w:rPr>
        <w:t>.m.</w:t>
      </w:r>
      <w:r>
        <w:rPr>
          <w:b w:val="0"/>
          <w:bCs/>
          <w:sz w:val="22"/>
          <w:szCs w:val="22"/>
        </w:rPr>
        <w:t xml:space="preserve"> </w:t>
      </w:r>
    </w:p>
    <w:p w14:paraId="1F6946DF" w14:textId="77777777" w:rsidR="00B57AE0" w:rsidRDefault="00B57AE0" w:rsidP="00B57AE0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24D08B24" w14:textId="77777777" w:rsidR="00B57AE0" w:rsidRDefault="00B57AE0" w:rsidP="00B57AE0">
      <w:pPr>
        <w:pStyle w:val="BodyText"/>
        <w:rPr>
          <w:rFonts w:ascii="Century" w:hAnsi="Century"/>
          <w:sz w:val="22"/>
          <w:szCs w:val="22"/>
        </w:rPr>
      </w:pPr>
    </w:p>
    <w:p w14:paraId="6F76AB68" w14:textId="77777777" w:rsidR="00B57AE0" w:rsidRPr="00C65D6A" w:rsidRDefault="00B57AE0" w:rsidP="00B57AE0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369AB1FD" w14:textId="77777777" w:rsidR="00B57AE0" w:rsidRPr="00C65D6A" w:rsidRDefault="00B57AE0" w:rsidP="00B57AE0">
      <w:pPr>
        <w:pStyle w:val="BodyText"/>
        <w:jc w:val="left"/>
        <w:rPr>
          <w:b w:val="0"/>
          <w:sz w:val="22"/>
          <w:szCs w:val="22"/>
        </w:rPr>
      </w:pPr>
    </w:p>
    <w:p w14:paraId="67AAFE77" w14:textId="77777777" w:rsidR="00B57AE0" w:rsidRPr="0008784A" w:rsidRDefault="00B57AE0" w:rsidP="00B57AE0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25F106FB" w14:textId="77777777" w:rsidR="00B57AE0" w:rsidRPr="00C65D6A" w:rsidRDefault="00B57AE0" w:rsidP="00B57AE0">
      <w:pPr>
        <w:pStyle w:val="BodyText"/>
        <w:jc w:val="left"/>
        <w:rPr>
          <w:b w:val="0"/>
          <w:sz w:val="22"/>
          <w:szCs w:val="22"/>
        </w:rPr>
      </w:pPr>
    </w:p>
    <w:p w14:paraId="2AA5864E" w14:textId="77777777" w:rsidR="00B57AE0" w:rsidRPr="00C65D6A" w:rsidRDefault="00B57AE0" w:rsidP="00B57AE0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2B1E1DE0" w14:textId="77777777" w:rsidR="00B57AE0" w:rsidRPr="00C65D6A" w:rsidRDefault="00B57AE0" w:rsidP="00B57AE0">
      <w:pPr>
        <w:jc w:val="center"/>
        <w:rPr>
          <w:sz w:val="22"/>
          <w:szCs w:val="22"/>
        </w:rPr>
      </w:pPr>
    </w:p>
    <w:p w14:paraId="3D6CF56A" w14:textId="77777777" w:rsidR="00B57AE0" w:rsidRPr="00EA4E60" w:rsidRDefault="00B57AE0" w:rsidP="00B57AE0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180FB196" w14:textId="77777777" w:rsidR="00B57AE0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2D1C854F" w14:textId="77777777" w:rsidR="00B57AE0" w:rsidRPr="00BF1A86" w:rsidRDefault="00B57AE0" w:rsidP="00B57AE0">
      <w:pPr>
        <w:rPr>
          <w:sz w:val="22"/>
          <w:szCs w:val="22"/>
        </w:rPr>
      </w:pPr>
    </w:p>
    <w:p w14:paraId="3A32FBEB" w14:textId="77777777" w:rsidR="00B57AE0" w:rsidRPr="00690448" w:rsidRDefault="00B57AE0" w:rsidP="00B57AE0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50F74681" w14:textId="77777777" w:rsidR="00B57AE0" w:rsidRDefault="00B57AE0" w:rsidP="00B57AE0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39589E6D" w14:textId="77777777" w:rsidR="00B57AE0" w:rsidRDefault="00B57AE0" w:rsidP="00B57AE0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17C29417" w14:textId="77777777" w:rsidR="00B57AE0" w:rsidRPr="00DA6B98" w:rsidRDefault="00B57AE0" w:rsidP="00B57AE0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1EB7FDB1" w14:textId="77777777" w:rsidR="00B57AE0" w:rsidRDefault="00B57AE0" w:rsidP="00B57AE0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138C1FC8" w14:textId="77777777" w:rsidR="00B57AE0" w:rsidRDefault="00B57AE0" w:rsidP="00B57AE0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01AC0324" w14:textId="77777777" w:rsidR="00B57AE0" w:rsidRDefault="00B57AE0" w:rsidP="00B57AE0">
      <w:pPr>
        <w:ind w:left="720"/>
        <w:jc w:val="both"/>
        <w:rPr>
          <w:i/>
          <w:sz w:val="20"/>
          <w:szCs w:val="20"/>
        </w:rPr>
      </w:pPr>
    </w:p>
    <w:p w14:paraId="3F013A7E" w14:textId="77777777" w:rsidR="00B57AE0" w:rsidRDefault="00B57AE0" w:rsidP="00B57AE0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Public Comment on Closed Session:</w:t>
      </w:r>
    </w:p>
    <w:p w14:paraId="2D2DD961" w14:textId="77777777" w:rsidR="00B57AE0" w:rsidRDefault="00B57AE0" w:rsidP="00B57AE0">
      <w:pPr>
        <w:rPr>
          <w:sz w:val="22"/>
          <w:szCs w:val="22"/>
        </w:rPr>
      </w:pPr>
    </w:p>
    <w:p w14:paraId="52F93468" w14:textId="77777777" w:rsidR="00B57AE0" w:rsidRDefault="00B57AE0" w:rsidP="00B57AE0">
      <w:pPr>
        <w:rPr>
          <w:sz w:val="22"/>
          <w:szCs w:val="22"/>
        </w:rPr>
      </w:pPr>
      <w:r>
        <w:rPr>
          <w:sz w:val="22"/>
          <w:szCs w:val="22"/>
        </w:rPr>
        <w:tab/>
        <w:t>7.</w:t>
      </w:r>
      <w:r>
        <w:rPr>
          <w:sz w:val="22"/>
          <w:szCs w:val="22"/>
        </w:rPr>
        <w:tab/>
        <w:t>Closed Session:</w:t>
      </w:r>
    </w:p>
    <w:p w14:paraId="3D5C4F46" w14:textId="77777777" w:rsidR="00B57AE0" w:rsidRDefault="00B57AE0" w:rsidP="00B57AE0">
      <w:pPr>
        <w:rPr>
          <w:sz w:val="22"/>
          <w:szCs w:val="22"/>
        </w:rPr>
      </w:pPr>
    </w:p>
    <w:p w14:paraId="2FBB9A0E" w14:textId="382ABFD8" w:rsidR="00B57AE0" w:rsidRPr="00B57AE0" w:rsidRDefault="00B57AE0" w:rsidP="00B57AE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>Personnel</w:t>
      </w:r>
    </w:p>
    <w:p w14:paraId="4B11E9F2" w14:textId="77777777" w:rsidR="00B57AE0" w:rsidRDefault="00B57AE0" w:rsidP="00B57AE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948C11C" w14:textId="77777777" w:rsidR="00B57AE0" w:rsidRDefault="00B57AE0" w:rsidP="00B57AE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8.</w:t>
      </w:r>
      <w:r>
        <w:rPr>
          <w:sz w:val="22"/>
          <w:szCs w:val="22"/>
        </w:rPr>
        <w:tab/>
        <w:t>Reconvene to Open Session:</w:t>
      </w:r>
    </w:p>
    <w:p w14:paraId="4724FAA1" w14:textId="77777777" w:rsidR="00B57AE0" w:rsidRDefault="00B57AE0" w:rsidP="00B57AE0">
      <w:pPr>
        <w:ind w:left="720"/>
        <w:rPr>
          <w:sz w:val="22"/>
          <w:szCs w:val="22"/>
        </w:rPr>
      </w:pPr>
    </w:p>
    <w:p w14:paraId="70AFD9D0" w14:textId="77777777" w:rsidR="00B57AE0" w:rsidRPr="00D24EA0" w:rsidRDefault="00B57AE0" w:rsidP="00B57AE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535BE">
        <w:rPr>
          <w:sz w:val="22"/>
          <w:szCs w:val="22"/>
        </w:rPr>
        <w:t>Report out of closed session, as appropriate</w:t>
      </w:r>
      <w:r>
        <w:rPr>
          <w:sz w:val="22"/>
          <w:szCs w:val="22"/>
        </w:rPr>
        <w:t>:</w:t>
      </w:r>
    </w:p>
    <w:p w14:paraId="2543ECE9" w14:textId="77777777" w:rsidR="00B57AE0" w:rsidRDefault="00B57AE0" w:rsidP="00B57AE0">
      <w:pPr>
        <w:ind w:left="720"/>
        <w:jc w:val="both"/>
        <w:rPr>
          <w:b/>
          <w:bCs/>
          <w:iCs/>
          <w:sz w:val="20"/>
          <w:szCs w:val="20"/>
        </w:rPr>
      </w:pPr>
    </w:p>
    <w:p w14:paraId="39E4734C" w14:textId="77777777" w:rsidR="00B57AE0" w:rsidRDefault="00B57AE0" w:rsidP="00B57AE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C27FD7C" w14:textId="77777777" w:rsidR="00B57AE0" w:rsidRPr="00794731" w:rsidRDefault="00B57AE0" w:rsidP="00B57AE0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9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75342D79" w14:textId="77777777" w:rsidR="00B57AE0" w:rsidRDefault="00B57AE0" w:rsidP="00B57AE0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DC17A55" w14:textId="77777777" w:rsidR="00B57AE0" w:rsidRPr="009F16AE" w:rsidRDefault="00B57AE0" w:rsidP="00B57AE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327F06FD" w14:textId="77777777" w:rsidR="00B57AE0" w:rsidRDefault="00B57AE0" w:rsidP="00B57AE0">
      <w:pPr>
        <w:rPr>
          <w:sz w:val="22"/>
          <w:szCs w:val="22"/>
        </w:rPr>
      </w:pPr>
    </w:p>
    <w:p w14:paraId="4E3BF858" w14:textId="77777777" w:rsidR="00B57AE0" w:rsidRPr="00EF3E01" w:rsidRDefault="00B57AE0" w:rsidP="00B57AE0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6DB3190A" w14:textId="77777777" w:rsidR="00B57AE0" w:rsidRPr="00A61288" w:rsidRDefault="00B57AE0" w:rsidP="00B57AE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0AD48301" w14:textId="77777777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15B28645" w14:textId="77777777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7CD5D4C9" w14:textId="77777777" w:rsidR="00B57AE0" w:rsidRPr="00FC7284" w:rsidRDefault="00B57AE0" w:rsidP="00B57AE0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32512D6A" w14:textId="77777777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6F4801DD" w14:textId="70EB265E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Willams Facilities Review 2025-26</w:t>
      </w:r>
    </w:p>
    <w:p w14:paraId="387C6AA1" w14:textId="77777777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8137955" w14:textId="77777777" w:rsidR="00B57AE0" w:rsidRDefault="00B57AE0" w:rsidP="00B57AE0">
      <w:pPr>
        <w:tabs>
          <w:tab w:val="num" w:pos="720"/>
        </w:tabs>
        <w:rPr>
          <w:sz w:val="22"/>
          <w:szCs w:val="22"/>
        </w:rPr>
      </w:pPr>
    </w:p>
    <w:p w14:paraId="3E22795C" w14:textId="77777777" w:rsidR="00B57AE0" w:rsidRDefault="00B57AE0" w:rsidP="00B57AE0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10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4B96A333" w14:textId="77777777" w:rsidR="00B57AE0" w:rsidRDefault="00B57AE0" w:rsidP="00B57AE0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6CFFC121" w14:textId="77777777" w:rsidR="00B57AE0" w:rsidRPr="00C65D6A" w:rsidRDefault="00B57AE0" w:rsidP="00B57AE0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2AA0F485" w14:textId="77777777" w:rsidR="00B57AE0" w:rsidRPr="00C65D6A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7BD14A96" w14:textId="77777777" w:rsidR="00B57AE0" w:rsidRPr="00C65D6A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27274625" w14:textId="77777777" w:rsidR="00B57AE0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28BAB16A" w14:textId="77777777" w:rsidR="00B57AE0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1D34FD49" w14:textId="77777777" w:rsidR="00B57AE0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14E5A1D4" w14:textId="77777777" w:rsidR="00B57AE0" w:rsidRPr="00AF5015" w:rsidRDefault="00B57AE0" w:rsidP="00B57AE0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487E005B" w14:textId="5E7CB297" w:rsidR="00B57AE0" w:rsidRDefault="00B57AE0" w:rsidP="00B57A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1B71">
        <w:rPr>
          <w:sz w:val="22"/>
          <w:szCs w:val="22"/>
        </w:rPr>
        <w:t xml:space="preserve">Minutes of the </w:t>
      </w:r>
      <w:r>
        <w:rPr>
          <w:sz w:val="22"/>
          <w:szCs w:val="22"/>
        </w:rPr>
        <w:t xml:space="preserve">Annual </w:t>
      </w:r>
      <w:r w:rsidRPr="00F91B71">
        <w:rPr>
          <w:sz w:val="22"/>
          <w:szCs w:val="22"/>
        </w:rPr>
        <w:t xml:space="preserve">Board Meeting held </w:t>
      </w:r>
      <w:r>
        <w:rPr>
          <w:sz w:val="22"/>
          <w:szCs w:val="22"/>
        </w:rPr>
        <w:t>October 8</w:t>
      </w:r>
      <w:r w:rsidRPr="00F91B71">
        <w:rPr>
          <w:sz w:val="22"/>
          <w:szCs w:val="22"/>
        </w:rPr>
        <w:t>, 2025</w:t>
      </w:r>
    </w:p>
    <w:p w14:paraId="4D0A7DB3" w14:textId="75BBCC94" w:rsidR="00B57AE0" w:rsidRPr="0036158A" w:rsidRDefault="00B57AE0" w:rsidP="00B57AE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October 8, 2025</w:t>
      </w:r>
    </w:p>
    <w:p w14:paraId="24E081B2" w14:textId="0C3EB682" w:rsidR="00B57AE0" w:rsidRPr="00621BC7" w:rsidRDefault="00B57AE0" w:rsidP="00B57AE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10/01/25-10/31/25</w:t>
      </w:r>
    </w:p>
    <w:p w14:paraId="53DC4CF3" w14:textId="55549DED" w:rsidR="00B57AE0" w:rsidRPr="00D24EA0" w:rsidRDefault="00B57AE0" w:rsidP="00B57A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4580E476" w14:textId="77777777" w:rsidR="00B57AE0" w:rsidRDefault="00B57AE0" w:rsidP="00B57AE0">
      <w:pPr>
        <w:ind w:left="2160"/>
        <w:rPr>
          <w:sz w:val="22"/>
          <w:szCs w:val="22"/>
        </w:rPr>
      </w:pPr>
    </w:p>
    <w:p w14:paraId="7CC96911" w14:textId="77777777" w:rsidR="00B57AE0" w:rsidRDefault="00B57AE0" w:rsidP="00B57AE0">
      <w:pPr>
        <w:ind w:left="2160"/>
        <w:rPr>
          <w:sz w:val="22"/>
          <w:szCs w:val="22"/>
        </w:rPr>
      </w:pPr>
    </w:p>
    <w:p w14:paraId="40CD3806" w14:textId="5D698562" w:rsidR="00B57AE0" w:rsidRPr="007D2504" w:rsidRDefault="00B57AE0" w:rsidP="007D250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 w:rsidR="007D2504">
        <w:rPr>
          <w:sz w:val="22"/>
          <w:szCs w:val="22"/>
        </w:rPr>
        <w:t>appoint Board of Directors Office</w:t>
      </w:r>
      <w:r w:rsidR="008B2E3E">
        <w:rPr>
          <w:sz w:val="22"/>
          <w:szCs w:val="22"/>
        </w:rPr>
        <w:t>rs</w:t>
      </w:r>
      <w:r w:rsidRPr="007D2504">
        <w:rPr>
          <w:sz w:val="22"/>
          <w:szCs w:val="22"/>
        </w:rPr>
        <w:t xml:space="preserve"> </w:t>
      </w:r>
    </w:p>
    <w:p w14:paraId="1BEB0477" w14:textId="77777777" w:rsidR="00B57AE0" w:rsidRDefault="00B57AE0" w:rsidP="00B57AE0">
      <w:pPr>
        <w:ind w:left="2880" w:hanging="720"/>
        <w:rPr>
          <w:sz w:val="22"/>
          <w:szCs w:val="22"/>
        </w:rPr>
      </w:pPr>
    </w:p>
    <w:p w14:paraId="22170B3F" w14:textId="2A3B6776" w:rsidR="00B57AE0" w:rsidRPr="00A05DF2" w:rsidRDefault="00B57AE0" w:rsidP="00B57AE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 w:rsidR="007D2504">
        <w:rPr>
          <w:sz w:val="22"/>
          <w:szCs w:val="22"/>
        </w:rPr>
        <w:t>appoint Check Signors Authorities for the Tri Counties Bank Checking Account</w:t>
      </w:r>
    </w:p>
    <w:p w14:paraId="69172456" w14:textId="77777777" w:rsidR="00B57AE0" w:rsidRDefault="00B57AE0" w:rsidP="00B57AE0">
      <w:pPr>
        <w:ind w:left="2880" w:hanging="720"/>
        <w:rPr>
          <w:sz w:val="22"/>
          <w:szCs w:val="22"/>
        </w:rPr>
      </w:pPr>
    </w:p>
    <w:p w14:paraId="37D9D6C7" w14:textId="43FCF5F4" w:rsidR="00B57AE0" w:rsidRPr="004B6EE6" w:rsidRDefault="00B57AE0" w:rsidP="00B57AE0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approval o</w:t>
      </w:r>
      <w:r w:rsidR="0017403F">
        <w:rPr>
          <w:sz w:val="22"/>
          <w:szCs w:val="22"/>
        </w:rPr>
        <w:t xml:space="preserve">f </w:t>
      </w:r>
      <w:r w:rsidR="007D2504">
        <w:rPr>
          <w:sz w:val="22"/>
          <w:szCs w:val="22"/>
        </w:rPr>
        <w:t>updated ELOP Plan</w:t>
      </w:r>
    </w:p>
    <w:p w14:paraId="3B115A79" w14:textId="77777777" w:rsidR="00B57AE0" w:rsidRDefault="00B57AE0" w:rsidP="00B57AE0">
      <w:pPr>
        <w:rPr>
          <w:sz w:val="22"/>
          <w:szCs w:val="22"/>
        </w:rPr>
      </w:pPr>
    </w:p>
    <w:p w14:paraId="5B566696" w14:textId="5A74748B" w:rsidR="00792A2B" w:rsidRDefault="00792A2B" w:rsidP="00792A2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57AE0" w:rsidRPr="00792A2B">
        <w:rPr>
          <w:sz w:val="22"/>
          <w:szCs w:val="22"/>
        </w:rPr>
        <w:t>Board to consider approval o</w:t>
      </w:r>
      <w:r w:rsidRPr="00792A2B">
        <w:rPr>
          <w:sz w:val="22"/>
          <w:szCs w:val="22"/>
        </w:rPr>
        <w:t>f</w:t>
      </w:r>
      <w:r>
        <w:rPr>
          <w:sz w:val="22"/>
          <w:szCs w:val="22"/>
        </w:rPr>
        <w:t xml:space="preserve"> First Quarter Benchmark Test results</w:t>
      </w:r>
    </w:p>
    <w:p w14:paraId="1437E773" w14:textId="77777777" w:rsidR="00792A2B" w:rsidRDefault="00792A2B" w:rsidP="00792A2B">
      <w:pPr>
        <w:rPr>
          <w:sz w:val="22"/>
          <w:szCs w:val="22"/>
        </w:rPr>
      </w:pPr>
    </w:p>
    <w:p w14:paraId="44863ADF" w14:textId="40A7EFB5" w:rsidR="00792A2B" w:rsidRDefault="00792A2B" w:rsidP="00792A2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Hiring Temporary part-time Teachers Aide</w:t>
      </w:r>
    </w:p>
    <w:p w14:paraId="0D7BF207" w14:textId="77777777" w:rsidR="00792A2B" w:rsidRPr="00792A2B" w:rsidRDefault="00792A2B" w:rsidP="00792A2B">
      <w:pPr>
        <w:pStyle w:val="ListParagraph"/>
        <w:rPr>
          <w:sz w:val="22"/>
          <w:szCs w:val="22"/>
        </w:rPr>
      </w:pPr>
    </w:p>
    <w:p w14:paraId="27F8C3CA" w14:textId="41DCB5C1" w:rsidR="00792A2B" w:rsidRDefault="00792A2B" w:rsidP="00792A2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</w:t>
      </w:r>
      <w:r w:rsidR="0017403F">
        <w:rPr>
          <w:sz w:val="22"/>
          <w:szCs w:val="22"/>
        </w:rPr>
        <w:t>of</w:t>
      </w:r>
      <w:r>
        <w:rPr>
          <w:sz w:val="22"/>
          <w:szCs w:val="22"/>
        </w:rPr>
        <w:t xml:space="preserve"> Tree Trimming and/or </w:t>
      </w:r>
      <w:r w:rsidR="00E432F8">
        <w:rPr>
          <w:sz w:val="22"/>
          <w:szCs w:val="22"/>
        </w:rPr>
        <w:t>R</w:t>
      </w:r>
      <w:r>
        <w:rPr>
          <w:sz w:val="22"/>
          <w:szCs w:val="22"/>
        </w:rPr>
        <w:t xml:space="preserve">emoval proposal from </w:t>
      </w:r>
      <w:r w:rsidR="0017403F">
        <w:rPr>
          <w:sz w:val="22"/>
          <w:szCs w:val="22"/>
        </w:rPr>
        <w:tab/>
      </w:r>
      <w:r w:rsidR="0017403F">
        <w:rPr>
          <w:sz w:val="22"/>
          <w:szCs w:val="22"/>
        </w:rPr>
        <w:tab/>
      </w:r>
      <w:r>
        <w:rPr>
          <w:sz w:val="22"/>
          <w:szCs w:val="22"/>
        </w:rPr>
        <w:t>Family Tree Service</w:t>
      </w:r>
    </w:p>
    <w:p w14:paraId="16A82331" w14:textId="77777777" w:rsidR="0017403F" w:rsidRPr="0017403F" w:rsidRDefault="0017403F" w:rsidP="0017403F">
      <w:pPr>
        <w:pStyle w:val="ListParagraph"/>
        <w:rPr>
          <w:sz w:val="22"/>
          <w:szCs w:val="22"/>
        </w:rPr>
      </w:pPr>
    </w:p>
    <w:p w14:paraId="4B12432E" w14:textId="7BFB458F" w:rsidR="0017403F" w:rsidRPr="00792A2B" w:rsidRDefault="0017403F" w:rsidP="00792A2B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train a Food Service Substitute </w:t>
      </w:r>
    </w:p>
    <w:p w14:paraId="63BD886B" w14:textId="77777777" w:rsidR="00B57AE0" w:rsidRDefault="00B57AE0" w:rsidP="00B57AE0">
      <w:pPr>
        <w:rPr>
          <w:sz w:val="22"/>
          <w:szCs w:val="22"/>
        </w:rPr>
      </w:pPr>
    </w:p>
    <w:p w14:paraId="792763E2" w14:textId="77777777" w:rsidR="00B57AE0" w:rsidRPr="00816716" w:rsidRDefault="00B57AE0" w:rsidP="00B57AE0">
      <w:pPr>
        <w:pStyle w:val="ListParagraph"/>
        <w:ind w:left="3960"/>
        <w:rPr>
          <w:sz w:val="22"/>
          <w:szCs w:val="22"/>
        </w:rPr>
      </w:pPr>
    </w:p>
    <w:p w14:paraId="772FCE55" w14:textId="77777777" w:rsidR="00B57AE0" w:rsidRDefault="00B57AE0" w:rsidP="00B57AE0">
      <w:pPr>
        <w:rPr>
          <w:sz w:val="22"/>
          <w:szCs w:val="22"/>
        </w:rPr>
      </w:pPr>
    </w:p>
    <w:p w14:paraId="000B8F30" w14:textId="77777777" w:rsidR="00B57AE0" w:rsidRPr="00536EE6" w:rsidRDefault="00B57AE0" w:rsidP="00B57AE0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5680E519" w14:textId="77777777" w:rsidR="00B57AE0" w:rsidRPr="00E8721C" w:rsidRDefault="00B57AE0" w:rsidP="00B57AE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29E1E6EC" w14:textId="77777777" w:rsidR="00B57AE0" w:rsidRDefault="00B57AE0" w:rsidP="00B57AE0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5A64AFFE" w14:textId="77777777" w:rsidR="00B57AE0" w:rsidRPr="00450E0B" w:rsidRDefault="00B57AE0" w:rsidP="00B57AE0">
      <w:pPr>
        <w:pStyle w:val="NoSpacing"/>
        <w:ind w:firstLine="720"/>
        <w:rPr>
          <w:b/>
          <w:bCs/>
          <w:sz w:val="22"/>
          <w:szCs w:val="22"/>
        </w:rPr>
      </w:pPr>
    </w:p>
    <w:p w14:paraId="63C08F51" w14:textId="234CD358" w:rsidR="00B57AE0" w:rsidRPr="008C1FF6" w:rsidRDefault="00B57AE0" w:rsidP="00B57AE0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 Regular </w:t>
      </w:r>
      <w:r w:rsidR="00785C9F">
        <w:rPr>
          <w:i/>
          <w:sz w:val="22"/>
          <w:szCs w:val="22"/>
        </w:rPr>
        <w:t>December 10</w:t>
      </w:r>
      <w:r>
        <w:rPr>
          <w:i/>
          <w:sz w:val="22"/>
          <w:szCs w:val="22"/>
        </w:rPr>
        <w:t>, 2025</w:t>
      </w:r>
    </w:p>
    <w:p w14:paraId="6D4713C7" w14:textId="77777777" w:rsidR="00B57AE0" w:rsidRDefault="00B57AE0" w:rsidP="00B57AE0"/>
    <w:p w14:paraId="5ACEB513" w14:textId="77777777" w:rsidR="00B57AE0" w:rsidRPr="007D3E64" w:rsidRDefault="00B57AE0" w:rsidP="00B57A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47057670" w14:textId="77777777" w:rsidR="00B57AE0" w:rsidRPr="007D3E64" w:rsidRDefault="00B57AE0" w:rsidP="00B5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379D8D0A" w14:textId="77777777" w:rsidR="00B57AE0" w:rsidRPr="007D3E64" w:rsidRDefault="00B57AE0" w:rsidP="00B5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3238971E" w14:textId="77777777" w:rsidR="00B57AE0" w:rsidRPr="007D3E64" w:rsidRDefault="00B57AE0" w:rsidP="00B5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00A359C" w14:textId="77777777" w:rsidR="00B57AE0" w:rsidRPr="007D3E64" w:rsidRDefault="00B57AE0" w:rsidP="00B5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62B78819" w14:textId="77777777" w:rsidR="00B57AE0" w:rsidRPr="007D3E64" w:rsidRDefault="00B57AE0" w:rsidP="00B5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35ED0C89" w14:textId="77777777" w:rsidR="00B57AE0" w:rsidRDefault="00B57AE0" w:rsidP="00B57AE0"/>
    <w:p w14:paraId="6206BB5C" w14:textId="77777777" w:rsidR="00B57AE0" w:rsidRDefault="00B57AE0" w:rsidP="00B57AE0"/>
    <w:p w14:paraId="374E9F39" w14:textId="77777777" w:rsidR="00B57AE0" w:rsidRDefault="00B57AE0" w:rsidP="00B57AE0"/>
    <w:p w14:paraId="34E5C8B2" w14:textId="77777777" w:rsidR="007D08FE" w:rsidRDefault="007D08FE"/>
    <w:sectPr w:rsidR="007D08FE" w:rsidSect="00B57AE0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D49"/>
    <w:multiLevelType w:val="hybridMultilevel"/>
    <w:tmpl w:val="61962762"/>
    <w:lvl w:ilvl="0" w:tplc="5D9236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BE0710C"/>
    <w:multiLevelType w:val="hybridMultilevel"/>
    <w:tmpl w:val="46B2A0FA"/>
    <w:lvl w:ilvl="0" w:tplc="F550B3EE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FA10F05"/>
    <w:multiLevelType w:val="hybridMultilevel"/>
    <w:tmpl w:val="6D90C1D4"/>
    <w:lvl w:ilvl="0" w:tplc="84D2DC64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3413253">
    <w:abstractNumId w:val="1"/>
  </w:num>
  <w:num w:numId="2" w16cid:durableId="196891354">
    <w:abstractNumId w:val="2"/>
  </w:num>
  <w:num w:numId="3" w16cid:durableId="1172722090">
    <w:abstractNumId w:val="0"/>
  </w:num>
  <w:num w:numId="4" w16cid:durableId="20322466">
    <w:abstractNumId w:val="4"/>
  </w:num>
  <w:num w:numId="5" w16cid:durableId="173627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0"/>
    <w:rsid w:val="0017403F"/>
    <w:rsid w:val="0022206E"/>
    <w:rsid w:val="00281CC9"/>
    <w:rsid w:val="002D3866"/>
    <w:rsid w:val="005F31FC"/>
    <w:rsid w:val="00785C9F"/>
    <w:rsid w:val="00792A2B"/>
    <w:rsid w:val="007D08FE"/>
    <w:rsid w:val="007D2504"/>
    <w:rsid w:val="008B2E3E"/>
    <w:rsid w:val="0099515D"/>
    <w:rsid w:val="00AA00BE"/>
    <w:rsid w:val="00B57AE0"/>
    <w:rsid w:val="00C5525F"/>
    <w:rsid w:val="00E432F8"/>
    <w:rsid w:val="00ED3C97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7C006D"/>
  <w15:chartTrackingRefBased/>
  <w15:docId w15:val="{7B079E42-6A93-4491-A01A-4D11BDEA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E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57AE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B57AE0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B57A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2025-11-07T16:31:00Z</cp:lastPrinted>
  <dcterms:created xsi:type="dcterms:W3CDTF">2025-11-07T17:35:00Z</dcterms:created>
  <dcterms:modified xsi:type="dcterms:W3CDTF">2025-11-07T17:35:00Z</dcterms:modified>
</cp:coreProperties>
</file>