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6"/>
      </w:tblGrid>
      <w:tr w:rsidR="00374373" w:rsidTr="00374373">
        <w:tc>
          <w:tcPr>
            <w:tcW w:w="11016" w:type="dxa"/>
          </w:tcPr>
          <w:p w:rsidR="00374373" w:rsidRPr="00374373" w:rsidRDefault="00374373" w:rsidP="00374373">
            <w:pPr>
              <w:spacing w:before="120"/>
              <w:jc w:val="both"/>
              <w:rPr>
                <w:rFonts w:ascii="Century Gothic" w:hAnsi="Century Gothic"/>
                <w:sz w:val="32"/>
                <w:szCs w:val="24"/>
              </w:rPr>
            </w:pPr>
            <w:r w:rsidRPr="00374373">
              <w:rPr>
                <w:rFonts w:ascii="Century Gothic" w:hAnsi="Century Gothic"/>
                <w:sz w:val="32"/>
                <w:szCs w:val="24"/>
              </w:rPr>
              <w:t>It is the policy of the Board of Education, in accordance with IDEA, to provide procedural safeguards that protect the individual confidentiality of all student records.  The Board of Education authorizes the following categories of persons to review any personally identifiable data relating to students with disabilities:</w:t>
            </w:r>
          </w:p>
          <w:p w:rsidR="00374373" w:rsidRPr="00374373" w:rsidRDefault="00374373" w:rsidP="00374373">
            <w:pPr>
              <w:jc w:val="both"/>
              <w:rPr>
                <w:rFonts w:ascii="Century Gothic" w:hAnsi="Century Gothic"/>
                <w:sz w:val="32"/>
                <w:szCs w:val="24"/>
              </w:rPr>
            </w:pPr>
          </w:p>
          <w:p w:rsidR="00374373" w:rsidRPr="00374373" w:rsidRDefault="00374373" w:rsidP="00374373">
            <w:pPr>
              <w:ind w:left="1350"/>
              <w:jc w:val="both"/>
              <w:rPr>
                <w:rFonts w:ascii="Century Gothic" w:hAnsi="Century Gothic"/>
                <w:sz w:val="32"/>
                <w:szCs w:val="24"/>
              </w:rPr>
            </w:pPr>
            <w:r w:rsidRPr="00374373">
              <w:rPr>
                <w:rFonts w:ascii="Century Gothic" w:hAnsi="Century Gothic"/>
                <w:sz w:val="32"/>
                <w:szCs w:val="24"/>
                <w:u w:val="single"/>
              </w:rPr>
              <w:t>CATEGORIES OF PERSONS AUTHORIZED TO REVIEW DATA</w:t>
            </w:r>
          </w:p>
          <w:p w:rsidR="00374373" w:rsidRPr="00374373" w:rsidRDefault="00374373" w:rsidP="00374373">
            <w:pPr>
              <w:ind w:left="1710" w:hanging="360"/>
              <w:jc w:val="both"/>
              <w:rPr>
                <w:rFonts w:ascii="Century Gothic" w:hAnsi="Century Gothic"/>
                <w:sz w:val="32"/>
                <w:szCs w:val="24"/>
              </w:rPr>
            </w:pPr>
            <w:r w:rsidRPr="00374373">
              <w:rPr>
                <w:rFonts w:ascii="Century Gothic" w:hAnsi="Century Gothic"/>
                <w:sz w:val="32"/>
                <w:szCs w:val="24"/>
              </w:rPr>
              <w:t>1.</w:t>
            </w:r>
            <w:r w:rsidRPr="00374373">
              <w:rPr>
                <w:rFonts w:ascii="Century Gothic" w:hAnsi="Century Gothic"/>
                <w:sz w:val="32"/>
                <w:szCs w:val="24"/>
              </w:rPr>
              <w:tab/>
              <w:t>Parents</w:t>
            </w:r>
          </w:p>
          <w:p w:rsidR="00374373" w:rsidRPr="00374373" w:rsidRDefault="00374373" w:rsidP="00374373">
            <w:pPr>
              <w:ind w:left="1710" w:hanging="360"/>
              <w:jc w:val="both"/>
              <w:rPr>
                <w:rFonts w:ascii="Century Gothic" w:hAnsi="Century Gothic"/>
                <w:sz w:val="32"/>
                <w:szCs w:val="24"/>
              </w:rPr>
            </w:pPr>
            <w:r w:rsidRPr="00374373">
              <w:rPr>
                <w:rFonts w:ascii="Century Gothic" w:hAnsi="Century Gothic"/>
                <w:sz w:val="32"/>
                <w:szCs w:val="24"/>
              </w:rPr>
              <w:t>2.</w:t>
            </w:r>
            <w:r w:rsidRPr="00374373">
              <w:rPr>
                <w:rFonts w:ascii="Century Gothic" w:hAnsi="Century Gothic"/>
                <w:sz w:val="32"/>
                <w:szCs w:val="24"/>
              </w:rPr>
              <w:tab/>
              <w:t>Student</w:t>
            </w:r>
          </w:p>
          <w:p w:rsidR="00374373" w:rsidRPr="00374373" w:rsidRDefault="00374373" w:rsidP="00374373">
            <w:pPr>
              <w:ind w:left="1710" w:hanging="360"/>
              <w:jc w:val="both"/>
              <w:rPr>
                <w:rFonts w:ascii="Century Gothic" w:hAnsi="Century Gothic"/>
                <w:sz w:val="32"/>
                <w:szCs w:val="24"/>
              </w:rPr>
            </w:pPr>
            <w:r w:rsidRPr="00374373">
              <w:rPr>
                <w:rFonts w:ascii="Century Gothic" w:hAnsi="Century Gothic"/>
                <w:sz w:val="32"/>
                <w:szCs w:val="24"/>
              </w:rPr>
              <w:t>3.</w:t>
            </w:r>
            <w:r w:rsidRPr="00374373">
              <w:rPr>
                <w:rFonts w:ascii="Century Gothic" w:hAnsi="Century Gothic"/>
                <w:sz w:val="32"/>
                <w:szCs w:val="24"/>
              </w:rPr>
              <w:tab/>
              <w:t>State Department of Education Representatives</w:t>
            </w:r>
          </w:p>
          <w:p w:rsidR="00374373" w:rsidRPr="00374373" w:rsidRDefault="00374373" w:rsidP="00374373">
            <w:pPr>
              <w:ind w:left="1710" w:hanging="360"/>
              <w:jc w:val="both"/>
              <w:rPr>
                <w:rFonts w:ascii="Century Gothic" w:hAnsi="Century Gothic"/>
                <w:sz w:val="32"/>
                <w:szCs w:val="24"/>
              </w:rPr>
            </w:pPr>
            <w:r w:rsidRPr="00374373">
              <w:rPr>
                <w:rFonts w:ascii="Century Gothic" w:hAnsi="Century Gothic"/>
                <w:sz w:val="32"/>
                <w:szCs w:val="24"/>
              </w:rPr>
              <w:t>4.</w:t>
            </w:r>
            <w:r w:rsidRPr="00374373">
              <w:rPr>
                <w:rFonts w:ascii="Century Gothic" w:hAnsi="Century Gothic"/>
                <w:sz w:val="32"/>
                <w:szCs w:val="24"/>
              </w:rPr>
              <w:tab/>
              <w:t>Federal Education Agency Representatives</w:t>
            </w:r>
          </w:p>
          <w:p w:rsidR="00374373" w:rsidRPr="00374373" w:rsidRDefault="00374373" w:rsidP="00374373">
            <w:pPr>
              <w:ind w:left="1710" w:hanging="360"/>
              <w:jc w:val="both"/>
              <w:rPr>
                <w:rFonts w:ascii="Century Gothic" w:hAnsi="Century Gothic"/>
                <w:sz w:val="32"/>
                <w:szCs w:val="24"/>
              </w:rPr>
            </w:pPr>
            <w:r w:rsidRPr="00374373">
              <w:rPr>
                <w:rFonts w:ascii="Century Gothic" w:hAnsi="Century Gothic"/>
                <w:sz w:val="32"/>
                <w:szCs w:val="24"/>
              </w:rPr>
              <w:t>5.</w:t>
            </w:r>
            <w:r w:rsidRPr="00374373">
              <w:rPr>
                <w:rFonts w:ascii="Century Gothic" w:hAnsi="Century Gothic"/>
                <w:sz w:val="32"/>
                <w:szCs w:val="24"/>
              </w:rPr>
              <w:tab/>
              <w:t>Local Education Agency Representatives*</w:t>
            </w:r>
          </w:p>
          <w:p w:rsidR="00374373" w:rsidRPr="00374373" w:rsidRDefault="00374373" w:rsidP="00374373">
            <w:pPr>
              <w:ind w:left="1710" w:hanging="360"/>
              <w:jc w:val="both"/>
              <w:rPr>
                <w:rFonts w:ascii="Century Gothic" w:hAnsi="Century Gothic"/>
                <w:sz w:val="32"/>
                <w:szCs w:val="24"/>
              </w:rPr>
            </w:pPr>
            <w:r w:rsidRPr="00374373">
              <w:rPr>
                <w:rFonts w:ascii="Century Gothic" w:hAnsi="Century Gothic"/>
                <w:sz w:val="32"/>
                <w:szCs w:val="24"/>
              </w:rPr>
              <w:t>6.</w:t>
            </w:r>
            <w:r w:rsidRPr="00374373">
              <w:rPr>
                <w:rFonts w:ascii="Century Gothic" w:hAnsi="Century Gothic"/>
                <w:sz w:val="32"/>
                <w:szCs w:val="24"/>
              </w:rPr>
              <w:tab/>
              <w:t>Other State Agency Representatives*</w:t>
            </w:r>
          </w:p>
          <w:p w:rsidR="00374373" w:rsidRPr="00374373" w:rsidRDefault="00374373" w:rsidP="00374373">
            <w:pPr>
              <w:ind w:left="2430" w:hanging="450"/>
              <w:jc w:val="both"/>
              <w:rPr>
                <w:rFonts w:ascii="Century Gothic" w:hAnsi="Century Gothic"/>
                <w:sz w:val="32"/>
                <w:szCs w:val="24"/>
              </w:rPr>
            </w:pPr>
          </w:p>
          <w:p w:rsidR="00374373" w:rsidRPr="00374373" w:rsidRDefault="00374373" w:rsidP="00374373">
            <w:pPr>
              <w:jc w:val="both"/>
              <w:rPr>
                <w:rFonts w:ascii="Century Gothic" w:hAnsi="Century Gothic"/>
                <w:sz w:val="28"/>
                <w:szCs w:val="22"/>
              </w:rPr>
            </w:pPr>
            <w:r w:rsidRPr="00374373">
              <w:rPr>
                <w:rFonts w:ascii="Century Gothic" w:hAnsi="Century Gothic"/>
                <w:sz w:val="24"/>
              </w:rPr>
              <w:t>* Limited to those representatives who have a legitimate educational interest in the student’s special education program.</w:t>
            </w:r>
          </w:p>
          <w:p w:rsidR="00374373" w:rsidRDefault="00374373" w:rsidP="00374373">
            <w:pPr>
              <w:jc w:val="both"/>
              <w:rPr>
                <w:rFonts w:ascii="Century Gothic" w:hAnsi="Century Gothic"/>
                <w:sz w:val="28"/>
                <w:szCs w:val="24"/>
              </w:rPr>
            </w:pPr>
          </w:p>
        </w:tc>
      </w:tr>
      <w:tr w:rsidR="00374373" w:rsidTr="00374373">
        <w:tc>
          <w:tcPr>
            <w:tcW w:w="11016" w:type="dxa"/>
          </w:tcPr>
          <w:p w:rsidR="00374373" w:rsidRDefault="00374373" w:rsidP="00374373">
            <w:pPr>
              <w:jc w:val="both"/>
              <w:rPr>
                <w:rFonts w:ascii="Century Gothic" w:hAnsi="Century Gothic"/>
                <w:sz w:val="28"/>
                <w:szCs w:val="24"/>
              </w:rPr>
            </w:pPr>
          </w:p>
          <w:p w:rsidR="00374373" w:rsidRDefault="00374373" w:rsidP="00374373">
            <w:pPr>
              <w:jc w:val="both"/>
              <w:rPr>
                <w:rFonts w:ascii="Century Gothic" w:hAnsi="Century Gothic"/>
                <w:sz w:val="28"/>
                <w:szCs w:val="24"/>
              </w:rPr>
            </w:pPr>
          </w:p>
        </w:tc>
      </w:tr>
      <w:tr w:rsidR="00374373" w:rsidTr="00374373">
        <w:tc>
          <w:tcPr>
            <w:tcW w:w="11016" w:type="dxa"/>
          </w:tcPr>
          <w:p w:rsidR="00374373" w:rsidRPr="00374373" w:rsidRDefault="00374373" w:rsidP="00374373">
            <w:pPr>
              <w:spacing w:before="120"/>
              <w:jc w:val="both"/>
              <w:rPr>
                <w:rFonts w:ascii="Century Gothic" w:hAnsi="Century Gothic"/>
                <w:sz w:val="32"/>
                <w:szCs w:val="24"/>
              </w:rPr>
            </w:pPr>
            <w:r w:rsidRPr="00374373">
              <w:rPr>
                <w:rFonts w:ascii="Century Gothic" w:hAnsi="Century Gothic"/>
                <w:sz w:val="32"/>
                <w:szCs w:val="24"/>
              </w:rPr>
              <w:t>It is the policy of the Board of Education, in accordance with IDEA, to provide procedural safeguards that protect the individual confidentiality of all student records.  The Board of Education authorizes the following categories of persons to review any personally identifiable data relating to students with disabilities:</w:t>
            </w:r>
          </w:p>
          <w:p w:rsidR="00374373" w:rsidRPr="00374373" w:rsidRDefault="00374373" w:rsidP="00374373">
            <w:pPr>
              <w:jc w:val="both"/>
              <w:rPr>
                <w:rFonts w:ascii="Century Gothic" w:hAnsi="Century Gothic"/>
                <w:sz w:val="32"/>
                <w:szCs w:val="24"/>
              </w:rPr>
            </w:pPr>
          </w:p>
          <w:p w:rsidR="00374373" w:rsidRPr="00374373" w:rsidRDefault="00374373" w:rsidP="00374373">
            <w:pPr>
              <w:ind w:left="1350"/>
              <w:rPr>
                <w:rFonts w:ascii="Century Gothic" w:hAnsi="Century Gothic"/>
                <w:sz w:val="32"/>
                <w:szCs w:val="24"/>
              </w:rPr>
            </w:pPr>
            <w:r w:rsidRPr="00374373">
              <w:rPr>
                <w:rFonts w:ascii="Century Gothic" w:hAnsi="Century Gothic"/>
                <w:sz w:val="32"/>
                <w:szCs w:val="24"/>
                <w:u w:val="single"/>
              </w:rPr>
              <w:t>CATEGORIES OF PERSONS AUTHORIZED TO REVIEW DATA</w:t>
            </w:r>
          </w:p>
          <w:p w:rsidR="00374373" w:rsidRPr="00374373" w:rsidRDefault="00374373" w:rsidP="00374373">
            <w:pPr>
              <w:ind w:left="1710" w:hanging="360"/>
              <w:jc w:val="both"/>
              <w:rPr>
                <w:rFonts w:ascii="Century Gothic" w:hAnsi="Century Gothic"/>
                <w:sz w:val="32"/>
                <w:szCs w:val="24"/>
              </w:rPr>
            </w:pPr>
            <w:r w:rsidRPr="00374373">
              <w:rPr>
                <w:rFonts w:ascii="Century Gothic" w:hAnsi="Century Gothic"/>
                <w:sz w:val="32"/>
                <w:szCs w:val="24"/>
              </w:rPr>
              <w:t>1.</w:t>
            </w:r>
            <w:r w:rsidRPr="00374373">
              <w:rPr>
                <w:rFonts w:ascii="Century Gothic" w:hAnsi="Century Gothic"/>
                <w:sz w:val="32"/>
                <w:szCs w:val="24"/>
              </w:rPr>
              <w:tab/>
              <w:t>Parents</w:t>
            </w:r>
          </w:p>
          <w:p w:rsidR="00374373" w:rsidRPr="00374373" w:rsidRDefault="00374373" w:rsidP="00374373">
            <w:pPr>
              <w:ind w:left="1710" w:hanging="360"/>
              <w:jc w:val="both"/>
              <w:rPr>
                <w:rFonts w:ascii="Century Gothic" w:hAnsi="Century Gothic"/>
                <w:sz w:val="32"/>
                <w:szCs w:val="24"/>
              </w:rPr>
            </w:pPr>
            <w:r w:rsidRPr="00374373">
              <w:rPr>
                <w:rFonts w:ascii="Century Gothic" w:hAnsi="Century Gothic"/>
                <w:sz w:val="32"/>
                <w:szCs w:val="24"/>
              </w:rPr>
              <w:t>2.</w:t>
            </w:r>
            <w:r w:rsidRPr="00374373">
              <w:rPr>
                <w:rFonts w:ascii="Century Gothic" w:hAnsi="Century Gothic"/>
                <w:sz w:val="32"/>
                <w:szCs w:val="24"/>
              </w:rPr>
              <w:tab/>
              <w:t>Student</w:t>
            </w:r>
          </w:p>
          <w:p w:rsidR="00374373" w:rsidRPr="00374373" w:rsidRDefault="00374373" w:rsidP="00374373">
            <w:pPr>
              <w:ind w:left="1710" w:hanging="360"/>
              <w:jc w:val="both"/>
              <w:rPr>
                <w:rFonts w:ascii="Century Gothic" w:hAnsi="Century Gothic"/>
                <w:sz w:val="32"/>
                <w:szCs w:val="24"/>
              </w:rPr>
            </w:pPr>
            <w:r w:rsidRPr="00374373">
              <w:rPr>
                <w:rFonts w:ascii="Century Gothic" w:hAnsi="Century Gothic"/>
                <w:sz w:val="32"/>
                <w:szCs w:val="24"/>
              </w:rPr>
              <w:t>3.</w:t>
            </w:r>
            <w:r w:rsidRPr="00374373">
              <w:rPr>
                <w:rFonts w:ascii="Century Gothic" w:hAnsi="Century Gothic"/>
                <w:sz w:val="32"/>
                <w:szCs w:val="24"/>
              </w:rPr>
              <w:tab/>
              <w:t>State Department of Education Representatives</w:t>
            </w:r>
          </w:p>
          <w:p w:rsidR="00374373" w:rsidRPr="00374373" w:rsidRDefault="00374373" w:rsidP="00374373">
            <w:pPr>
              <w:ind w:left="1710" w:hanging="360"/>
              <w:jc w:val="both"/>
              <w:rPr>
                <w:rFonts w:ascii="Century Gothic" w:hAnsi="Century Gothic"/>
                <w:sz w:val="32"/>
                <w:szCs w:val="24"/>
              </w:rPr>
            </w:pPr>
            <w:r w:rsidRPr="00374373">
              <w:rPr>
                <w:rFonts w:ascii="Century Gothic" w:hAnsi="Century Gothic"/>
                <w:sz w:val="32"/>
                <w:szCs w:val="24"/>
              </w:rPr>
              <w:t>4.</w:t>
            </w:r>
            <w:r w:rsidRPr="00374373">
              <w:rPr>
                <w:rFonts w:ascii="Century Gothic" w:hAnsi="Century Gothic"/>
                <w:sz w:val="32"/>
                <w:szCs w:val="24"/>
              </w:rPr>
              <w:tab/>
              <w:t>Federal Education Agency Representatives</w:t>
            </w:r>
          </w:p>
          <w:p w:rsidR="00374373" w:rsidRPr="00374373" w:rsidRDefault="00374373" w:rsidP="00374373">
            <w:pPr>
              <w:ind w:left="1710" w:hanging="360"/>
              <w:jc w:val="both"/>
              <w:rPr>
                <w:rFonts w:ascii="Century Gothic" w:hAnsi="Century Gothic"/>
                <w:sz w:val="32"/>
                <w:szCs w:val="24"/>
              </w:rPr>
            </w:pPr>
            <w:r w:rsidRPr="00374373">
              <w:rPr>
                <w:rFonts w:ascii="Century Gothic" w:hAnsi="Century Gothic"/>
                <w:sz w:val="32"/>
                <w:szCs w:val="24"/>
              </w:rPr>
              <w:t>5.</w:t>
            </w:r>
            <w:r w:rsidRPr="00374373">
              <w:rPr>
                <w:rFonts w:ascii="Century Gothic" w:hAnsi="Century Gothic"/>
                <w:sz w:val="32"/>
                <w:szCs w:val="24"/>
              </w:rPr>
              <w:tab/>
              <w:t>Local Education Agency Representatives*</w:t>
            </w:r>
          </w:p>
          <w:p w:rsidR="00374373" w:rsidRPr="00374373" w:rsidRDefault="00374373" w:rsidP="00374373">
            <w:pPr>
              <w:ind w:left="1710" w:hanging="360"/>
              <w:jc w:val="both"/>
              <w:rPr>
                <w:rFonts w:ascii="Century Gothic" w:hAnsi="Century Gothic"/>
                <w:sz w:val="32"/>
                <w:szCs w:val="24"/>
              </w:rPr>
            </w:pPr>
            <w:r w:rsidRPr="00374373">
              <w:rPr>
                <w:rFonts w:ascii="Century Gothic" w:hAnsi="Century Gothic"/>
                <w:sz w:val="32"/>
                <w:szCs w:val="24"/>
              </w:rPr>
              <w:t>6.</w:t>
            </w:r>
            <w:r w:rsidRPr="00374373">
              <w:rPr>
                <w:rFonts w:ascii="Century Gothic" w:hAnsi="Century Gothic"/>
                <w:sz w:val="32"/>
                <w:szCs w:val="24"/>
              </w:rPr>
              <w:tab/>
              <w:t>Other State Agency Representatives*</w:t>
            </w:r>
          </w:p>
          <w:p w:rsidR="00374373" w:rsidRPr="00374373" w:rsidRDefault="00374373" w:rsidP="00374373">
            <w:pPr>
              <w:ind w:left="2430" w:hanging="450"/>
              <w:jc w:val="both"/>
              <w:rPr>
                <w:rFonts w:ascii="Century Gothic" w:hAnsi="Century Gothic"/>
                <w:sz w:val="32"/>
                <w:szCs w:val="24"/>
              </w:rPr>
            </w:pPr>
          </w:p>
          <w:p w:rsidR="00374373" w:rsidRPr="00374373" w:rsidRDefault="00374373" w:rsidP="00374373">
            <w:pPr>
              <w:jc w:val="center"/>
              <w:rPr>
                <w:rFonts w:ascii="Century Gothic" w:hAnsi="Century Gothic"/>
                <w:sz w:val="28"/>
                <w:szCs w:val="22"/>
              </w:rPr>
            </w:pPr>
            <w:r w:rsidRPr="00374373">
              <w:rPr>
                <w:rFonts w:ascii="Century Gothic" w:hAnsi="Century Gothic"/>
                <w:sz w:val="24"/>
              </w:rPr>
              <w:t>* Limited to those representatives who have a legitimate educational interest in the student’s special education program.</w:t>
            </w:r>
          </w:p>
          <w:p w:rsidR="00374373" w:rsidRDefault="00374373" w:rsidP="00374373">
            <w:pPr>
              <w:jc w:val="both"/>
              <w:rPr>
                <w:rFonts w:ascii="Century Gothic" w:hAnsi="Century Gothic"/>
                <w:sz w:val="28"/>
                <w:szCs w:val="24"/>
              </w:rPr>
            </w:pPr>
          </w:p>
        </w:tc>
      </w:tr>
    </w:tbl>
    <w:p w:rsidR="00374373" w:rsidRDefault="00374373" w:rsidP="00374373">
      <w:pPr>
        <w:jc w:val="both"/>
        <w:rPr>
          <w:rFonts w:ascii="Century Gothic" w:hAnsi="Century Gothic"/>
          <w:sz w:val="28"/>
          <w:szCs w:val="24"/>
        </w:rPr>
      </w:pPr>
    </w:p>
    <w:sectPr w:rsidR="00374373" w:rsidSect="003743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4373"/>
    <w:rsid w:val="00043F86"/>
    <w:rsid w:val="00374373"/>
    <w:rsid w:val="00814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73"/>
    <w:pPr>
      <w:autoSpaceDE w:val="0"/>
      <w:autoSpaceDN w:val="0"/>
      <w:adjustRightInd w:val="0"/>
      <w:spacing w:after="0" w:line="240" w:lineRule="auto"/>
    </w:pPr>
    <w:rPr>
      <w:rFonts w:ascii="TimesNewRomanPS" w:eastAsia="Times New Roman" w:hAnsi="TimesNewRomanPS" w:cs="TimesNewRoman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3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ACES/CoAg/AAES</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MRS.JONES</dc:creator>
  <cp:lastModifiedBy>MRS.JONES</cp:lastModifiedBy>
  <cp:revision>1</cp:revision>
  <cp:lastPrinted>2016-03-11T16:34:00Z</cp:lastPrinted>
  <dcterms:created xsi:type="dcterms:W3CDTF">2016-03-11T00:00:00Z</dcterms:created>
  <dcterms:modified xsi:type="dcterms:W3CDTF">2016-03-12T00:02:00Z</dcterms:modified>
</cp:coreProperties>
</file>