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B6FA" w14:textId="22C17273" w:rsidR="008C4DAD" w:rsidRDefault="00BF5135" w:rsidP="00BF5135">
      <w:pPr>
        <w:pStyle w:val="BodyText"/>
        <w:spacing w:before="185"/>
        <w:ind w:left="0" w:right="129"/>
        <w:jc w:val="center"/>
      </w:pPr>
      <w:r>
        <w:rPr>
          <w:noProof/>
        </w:rPr>
        <w:drawing>
          <wp:inline distT="0" distB="0" distL="0" distR="0" wp14:anchorId="72506E15" wp14:editId="38D461DB">
            <wp:extent cx="5819775" cy="12763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9B494" w14:textId="77777777" w:rsidR="005C2D91" w:rsidRDefault="005C2D91" w:rsidP="002415F1">
      <w:pPr>
        <w:pStyle w:val="BodyText"/>
        <w:spacing w:before="185"/>
        <w:ind w:left="0" w:right="129"/>
      </w:pPr>
    </w:p>
    <w:p w14:paraId="460F62E0" w14:textId="05FFBD31" w:rsidR="00E12E73" w:rsidRPr="00585692" w:rsidRDefault="000573ED" w:rsidP="002415F1">
      <w:pPr>
        <w:pStyle w:val="BodyText"/>
        <w:spacing w:before="185"/>
        <w:ind w:left="0" w:right="129"/>
        <w:rPr>
          <w:sz w:val="28"/>
          <w:szCs w:val="28"/>
        </w:rPr>
      </w:pPr>
      <w:r w:rsidRPr="00585692">
        <w:rPr>
          <w:sz w:val="28"/>
          <w:szCs w:val="28"/>
        </w:rPr>
        <w:t>Dear AP Language</w:t>
      </w:r>
      <w:r w:rsidRPr="00585692">
        <w:rPr>
          <w:spacing w:val="-10"/>
          <w:sz w:val="28"/>
          <w:szCs w:val="28"/>
        </w:rPr>
        <w:t xml:space="preserve"> </w:t>
      </w:r>
      <w:r w:rsidRPr="00585692">
        <w:rPr>
          <w:sz w:val="28"/>
          <w:szCs w:val="28"/>
        </w:rPr>
        <w:t>S</w:t>
      </w:r>
      <w:r w:rsidR="002415F1" w:rsidRPr="00585692">
        <w:rPr>
          <w:sz w:val="28"/>
          <w:szCs w:val="28"/>
        </w:rPr>
        <w:t>tudent</w:t>
      </w:r>
      <w:r w:rsidRPr="00585692">
        <w:rPr>
          <w:sz w:val="28"/>
          <w:szCs w:val="28"/>
        </w:rPr>
        <w:t>,</w:t>
      </w:r>
      <w:r w:rsidR="008C4DAD" w:rsidRPr="00585692">
        <w:rPr>
          <w:noProof/>
          <w:sz w:val="28"/>
          <w:szCs w:val="28"/>
        </w:rPr>
        <w:t xml:space="preserve"> </w:t>
      </w:r>
    </w:p>
    <w:p w14:paraId="460F62E1" w14:textId="77777777" w:rsidR="00E12E73" w:rsidRDefault="00E12E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0F62E2" w14:textId="68277BA9" w:rsidR="00E12E73" w:rsidRDefault="000573ED">
      <w:pPr>
        <w:pStyle w:val="BodyText"/>
        <w:ind w:right="129"/>
      </w:pPr>
      <w:r>
        <w:t>I am looking forward to working with you next school year in the Advanced</w:t>
      </w:r>
      <w:r>
        <w:rPr>
          <w:spacing w:val="-21"/>
        </w:rPr>
        <w:t xml:space="preserve"> </w:t>
      </w:r>
      <w:r>
        <w:t>Placement</w:t>
      </w:r>
      <w:r>
        <w:rPr>
          <w:w w:val="99"/>
        </w:rPr>
        <w:t xml:space="preserve"> </w:t>
      </w:r>
      <w:r>
        <w:t xml:space="preserve">Language and Composition course. Because you </w:t>
      </w:r>
      <w:r w:rsidR="00F337F1">
        <w:t>selected</w:t>
      </w:r>
      <w:r>
        <w:t xml:space="preserve"> this college level opportunity,</w:t>
      </w:r>
      <w:r>
        <w:rPr>
          <w:spacing w:val="-30"/>
        </w:rPr>
        <w:t xml:space="preserve"> </w:t>
      </w:r>
      <w:r>
        <w:t>I</w:t>
      </w:r>
      <w:r>
        <w:rPr>
          <w:w w:val="99"/>
        </w:rPr>
        <w:t xml:space="preserve"> </w:t>
      </w:r>
      <w:r>
        <w:t>assume that you will dedicate yourself to give a consistently strong effort throughout the</w:t>
      </w:r>
      <w:r>
        <w:rPr>
          <w:spacing w:val="-37"/>
        </w:rPr>
        <w:t xml:space="preserve"> </w:t>
      </w:r>
      <w:r w:rsidR="004A5C97">
        <w:t>course.</w:t>
      </w:r>
      <w:r w:rsidR="00544C94">
        <w:t xml:space="preserve"> We will be working from day one, and every day we will engage with </w:t>
      </w:r>
      <w:r w:rsidR="00B224F5">
        <w:t>language in new, meaningful ways.</w:t>
      </w:r>
      <w:r w:rsidR="00585692">
        <w:t xml:space="preserve"> </w:t>
      </w:r>
    </w:p>
    <w:p w14:paraId="460F62E3" w14:textId="77777777" w:rsidR="00E12E73" w:rsidRDefault="00E12E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EF0145" w14:textId="44DAA78F" w:rsidR="004A5C97" w:rsidRDefault="000573ED" w:rsidP="004A5C97">
      <w:pPr>
        <w:pStyle w:val="BodyText"/>
        <w:ind w:right="129"/>
      </w:pPr>
      <w:r>
        <w:t>Below you will find your summer reading title</w:t>
      </w:r>
      <w:r w:rsidR="004A5C97">
        <w:t xml:space="preserve">. </w:t>
      </w:r>
    </w:p>
    <w:p w14:paraId="02C1B2BC" w14:textId="0A97A058" w:rsidR="004A5C97" w:rsidRDefault="000573ED" w:rsidP="004A5C97">
      <w:pPr>
        <w:pStyle w:val="BodyText"/>
        <w:ind w:right="129"/>
      </w:pPr>
      <w:r>
        <w:t xml:space="preserve"> </w:t>
      </w:r>
    </w:p>
    <w:p w14:paraId="5D81AC84" w14:textId="70AFCC54" w:rsidR="004D1CBB" w:rsidRPr="00F55EC9" w:rsidRDefault="00731DD5" w:rsidP="00F55EC9">
      <w:pPr>
        <w:pStyle w:val="BodyText"/>
        <w:numPr>
          <w:ilvl w:val="0"/>
          <w:numId w:val="2"/>
        </w:numPr>
        <w:ind w:right="129"/>
        <w:rPr>
          <w:rFonts w:cs="Times New Roman"/>
          <w:b/>
          <w:bCs/>
        </w:rPr>
      </w:pPr>
      <w:r>
        <w:rPr>
          <w:b/>
          <w:bCs/>
          <w:i/>
          <w:iCs/>
        </w:rPr>
        <w:t xml:space="preserve">The Anthropocene Reviewed </w:t>
      </w:r>
      <w:r>
        <w:t>by John Green</w:t>
      </w:r>
    </w:p>
    <w:p w14:paraId="460F62E9" w14:textId="77777777" w:rsidR="00E12E73" w:rsidRDefault="00E12E7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60F62EA" w14:textId="20B947A8" w:rsidR="00E12E73" w:rsidRDefault="000573ED">
      <w:pPr>
        <w:pStyle w:val="BodyText"/>
        <w:ind w:right="129"/>
      </w:pPr>
      <w:r>
        <w:t xml:space="preserve">To begin our analysis of language and rhetoric this summer, students will read </w:t>
      </w:r>
      <w:r w:rsidR="00EE3F75">
        <w:t xml:space="preserve">a </w:t>
      </w:r>
      <w:r w:rsidR="00C53F76">
        <w:t>compilation of writings</w:t>
      </w:r>
      <w:r w:rsidR="004A5C97">
        <w:t xml:space="preserve"> </w:t>
      </w:r>
      <w:r>
        <w:t>Written assignments for th</w:t>
      </w:r>
      <w:r w:rsidR="00D52212">
        <w:t>is text</w:t>
      </w:r>
      <w:r>
        <w:t xml:space="preserve"> should be completed</w:t>
      </w:r>
      <w:r>
        <w:rPr>
          <w:spacing w:val="-31"/>
        </w:rPr>
        <w:t xml:space="preserve"> </w:t>
      </w:r>
      <w:r>
        <w:t>by</w:t>
      </w:r>
      <w:r>
        <w:rPr>
          <w:w w:val="99"/>
        </w:rPr>
        <w:t xml:space="preserve"> </w:t>
      </w:r>
      <w:r>
        <w:t xml:space="preserve">following the attached instructions. All summer assignments must be submitted </w:t>
      </w:r>
      <w:r w:rsidR="00BF6B15">
        <w:t>the first week of class</w:t>
      </w:r>
      <w:r w:rsidR="004A5C97">
        <w:t xml:space="preserve">. </w:t>
      </w:r>
      <w:r>
        <w:t xml:space="preserve">When you return, be prepared to </w:t>
      </w:r>
      <w:r w:rsidR="004A5C97">
        <w:t xml:space="preserve">take a test on your comprehension of the texts and to </w:t>
      </w:r>
      <w:r>
        <w:t>engage</w:t>
      </w:r>
      <w:r>
        <w:rPr>
          <w:spacing w:val="-38"/>
        </w:rPr>
        <w:t xml:space="preserve"> </w:t>
      </w:r>
      <w:r>
        <w:t>in</w:t>
      </w:r>
      <w:r>
        <w:rPr>
          <w:w w:val="99"/>
        </w:rPr>
        <w:t xml:space="preserve"> </w:t>
      </w:r>
      <w:r>
        <w:t>discussions that exhibit your knowledge of these</w:t>
      </w:r>
      <w:r>
        <w:rPr>
          <w:spacing w:val="-25"/>
        </w:rPr>
        <w:t xml:space="preserve"> </w:t>
      </w:r>
      <w:r>
        <w:t>works.</w:t>
      </w:r>
    </w:p>
    <w:p w14:paraId="460F62EB" w14:textId="77777777" w:rsidR="00E12E73" w:rsidRDefault="00E12E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0F62EC" w14:textId="7377B49A" w:rsidR="00E12E73" w:rsidRDefault="000573ED">
      <w:pPr>
        <w:pStyle w:val="BodyText"/>
        <w:ind w:right="129"/>
      </w:pPr>
      <w:r>
        <w:t xml:space="preserve">If you have any questions about this assignment, please </w:t>
      </w:r>
      <w:r w:rsidR="00FA2E26">
        <w:t>email me at jfick@mcpss.com.</w:t>
      </w:r>
      <w:r>
        <w:t xml:space="preserve"> I</w:t>
      </w:r>
      <w:r>
        <w:rPr>
          <w:spacing w:val="-24"/>
        </w:rPr>
        <w:t xml:space="preserve"> </w:t>
      </w:r>
      <w:r>
        <w:t>am</w:t>
      </w:r>
      <w:r>
        <w:rPr>
          <w:w w:val="99"/>
        </w:rPr>
        <w:t xml:space="preserve"> </w:t>
      </w:r>
      <w:r>
        <w:t>looking forward to working with you next school year and hope this desire is met by</w:t>
      </w:r>
      <w:r>
        <w:rPr>
          <w:spacing w:val="-27"/>
        </w:rPr>
        <w:t xml:space="preserve"> </w:t>
      </w:r>
      <w:r>
        <w:t>equal</w:t>
      </w:r>
      <w:r>
        <w:rPr>
          <w:w w:val="99"/>
        </w:rPr>
        <w:t xml:space="preserve"> </w:t>
      </w:r>
      <w:r>
        <w:t>enthusiasm on your part.  The course should prove to be enjoyable, challenging, and</w:t>
      </w:r>
      <w:r>
        <w:rPr>
          <w:spacing w:val="-33"/>
        </w:rPr>
        <w:t xml:space="preserve"> </w:t>
      </w:r>
      <w:r>
        <w:t>rewarding.</w:t>
      </w:r>
    </w:p>
    <w:p w14:paraId="460F62ED" w14:textId="77777777" w:rsidR="00E12E73" w:rsidRDefault="00E12E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0F62EE" w14:textId="0726754B" w:rsidR="00E12E73" w:rsidRDefault="00E84C9F">
      <w:pPr>
        <w:pStyle w:val="BodyText"/>
        <w:ind w:right="129"/>
      </w:pPr>
      <w:r>
        <w:t>See you in August!</w:t>
      </w:r>
    </w:p>
    <w:p w14:paraId="696E607C" w14:textId="4A7875A0" w:rsidR="005C2D91" w:rsidRDefault="005C2D91">
      <w:pPr>
        <w:pStyle w:val="BodyText"/>
        <w:ind w:right="129"/>
      </w:pPr>
    </w:p>
    <w:p w14:paraId="588CCC22" w14:textId="77777777" w:rsidR="00585692" w:rsidRDefault="00585692">
      <w:pPr>
        <w:pStyle w:val="BodyText"/>
        <w:ind w:right="129"/>
      </w:pPr>
    </w:p>
    <w:p w14:paraId="0A454947" w14:textId="4DBFF7A8" w:rsidR="005C2D91" w:rsidRDefault="005C2D91">
      <w:pPr>
        <w:pStyle w:val="BodyText"/>
        <w:ind w:right="129"/>
      </w:pPr>
      <w:r>
        <w:t>Mrs. Fick</w:t>
      </w:r>
    </w:p>
    <w:p w14:paraId="460F62F1" w14:textId="3A73C2AA" w:rsidR="00E12E73" w:rsidRDefault="005C2D91" w:rsidP="005C2D91">
      <w:pPr>
        <w:pStyle w:val="BodyText"/>
        <w:ind w:left="0" w:right="6640"/>
      </w:pPr>
      <w:r>
        <w:t xml:space="preserve">  </w:t>
      </w:r>
      <w:r w:rsidR="00FA2E26">
        <w:t>Baker</w:t>
      </w:r>
      <w:r w:rsidR="000573ED">
        <w:t xml:space="preserve"> High</w:t>
      </w:r>
      <w:r w:rsidR="000573ED">
        <w:rPr>
          <w:spacing w:val="-9"/>
        </w:rPr>
        <w:t xml:space="preserve"> </w:t>
      </w:r>
      <w:r w:rsidR="000573ED">
        <w:t>School</w:t>
      </w:r>
    </w:p>
    <w:p w14:paraId="460F62F2" w14:textId="77777777" w:rsidR="00E12E73" w:rsidRDefault="000573ED">
      <w:pPr>
        <w:pStyle w:val="BodyText"/>
        <w:ind w:right="129"/>
      </w:pPr>
      <w:r>
        <w:t>AP Language and</w:t>
      </w:r>
      <w:r>
        <w:rPr>
          <w:spacing w:val="-8"/>
        </w:rPr>
        <w:t xml:space="preserve"> </w:t>
      </w:r>
      <w:r>
        <w:t>Composition</w:t>
      </w:r>
    </w:p>
    <w:p w14:paraId="460F62F3" w14:textId="77777777" w:rsidR="00E12E73" w:rsidRDefault="00E12E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0F62F7" w14:textId="77777777" w:rsidR="00E12E73" w:rsidRDefault="00E12E73">
      <w:pPr>
        <w:sectPr w:rsidR="00E12E73" w:rsidSect="00F274EE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460F62F8" w14:textId="48379DBB" w:rsidR="00E12E73" w:rsidRPr="00DA4936" w:rsidRDefault="000573ED" w:rsidP="00EB6DAE">
      <w:pPr>
        <w:pStyle w:val="BodyText"/>
        <w:spacing w:before="56"/>
        <w:ind w:left="0"/>
        <w:rPr>
          <w:rFonts w:cs="Times New Roman"/>
          <w:b/>
          <w:bCs/>
        </w:rPr>
      </w:pPr>
      <w:r w:rsidRPr="00DA4936">
        <w:rPr>
          <w:b/>
          <w:bCs/>
          <w:w w:val="105"/>
        </w:rPr>
        <w:lastRenderedPageBreak/>
        <w:t>AP Language and</w:t>
      </w:r>
      <w:r w:rsidRPr="00DA4936">
        <w:rPr>
          <w:b/>
          <w:bCs/>
          <w:spacing w:val="25"/>
          <w:w w:val="105"/>
        </w:rPr>
        <w:t xml:space="preserve"> </w:t>
      </w:r>
      <w:r w:rsidRPr="00DA4936">
        <w:rPr>
          <w:b/>
          <w:bCs/>
          <w:w w:val="105"/>
        </w:rPr>
        <w:t>Composition</w:t>
      </w:r>
      <w:r w:rsidR="00EB6DAE" w:rsidRPr="00DA4936">
        <w:rPr>
          <w:b/>
          <w:bCs/>
          <w:w w:val="110"/>
        </w:rPr>
        <w:t xml:space="preserve"> </w:t>
      </w:r>
      <w:r w:rsidRPr="00DA4936">
        <w:rPr>
          <w:b/>
          <w:bCs/>
          <w:w w:val="105"/>
        </w:rPr>
        <w:t>Summer</w:t>
      </w:r>
      <w:r w:rsidRPr="00DA4936">
        <w:rPr>
          <w:b/>
          <w:bCs/>
          <w:spacing w:val="7"/>
          <w:w w:val="105"/>
        </w:rPr>
        <w:t xml:space="preserve"> </w:t>
      </w:r>
      <w:r w:rsidRPr="00DA4936">
        <w:rPr>
          <w:b/>
          <w:bCs/>
          <w:w w:val="105"/>
        </w:rPr>
        <w:t>Assignment</w:t>
      </w:r>
    </w:p>
    <w:p w14:paraId="460F62FA" w14:textId="77777777" w:rsidR="00E12E73" w:rsidRDefault="00E12E7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460F62FB" w14:textId="4CA74A52" w:rsidR="00E12E73" w:rsidRPr="00C73942" w:rsidRDefault="00B76C15">
      <w:pPr>
        <w:pStyle w:val="BodyText"/>
        <w:ind w:right="197"/>
        <w:rPr>
          <w:i/>
          <w:iCs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079B943" wp14:editId="1B2DF1F0">
                <wp:simplePos x="0" y="0"/>
                <wp:positionH relativeFrom="page">
                  <wp:posOffset>1000125</wp:posOffset>
                </wp:positionH>
                <wp:positionV relativeFrom="paragraph">
                  <wp:posOffset>1388745</wp:posOffset>
                </wp:positionV>
                <wp:extent cx="5771515" cy="1380490"/>
                <wp:effectExtent l="0" t="0" r="635" b="635"/>
                <wp:wrapTopAndBottom/>
                <wp:docPr id="668722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C2DEA" w14:textId="10373C39" w:rsidR="009902C1" w:rsidRDefault="00DA4936" w:rsidP="001E489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FB2FAA">
                              <w:rPr>
                                <w:rFonts w:ascii="Aharoni" w:hAnsi="Aharoni" w:cs="Aharoni" w:hint="cs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Summer Reading Summary:</w:t>
                            </w:r>
                            <w:r w:rsidR="00353C28" w:rsidRPr="00FB2FAA">
                              <w:rPr>
                                <w:rFonts w:ascii="Aharoni" w:hAnsi="Aharoni" w:cs="Aharoni" w:hint="cs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Read and annotate the text</w:t>
                            </w:r>
                            <w:r w:rsidR="00FB2FAA" w:rsidRPr="00FB2FAA">
                              <w:rPr>
                                <w:rFonts w:ascii="Aharoni" w:hAnsi="Aharoni" w:cs="Aharoni" w:hint="cs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.</w:t>
                            </w:r>
                            <w:r w:rsidR="00A056E1">
                              <w:rPr>
                                <w:rFonts w:ascii="Aharoni" w:hAnsi="Aharoni" w:cs="Aharoni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0202CD" w14:textId="25B506E9" w:rsidR="00DA4936" w:rsidRDefault="00FB2FAA" w:rsidP="001E489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FB2FAA">
                              <w:rPr>
                                <w:rFonts w:ascii="Aharoni" w:hAnsi="Aharoni" w:cs="Aharoni" w:hint="cs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You will submit the following:</w:t>
                            </w:r>
                          </w:p>
                          <w:p w14:paraId="564CB8A5" w14:textId="77777777" w:rsidR="00FB2FAA" w:rsidRPr="00FB2FAA" w:rsidRDefault="00FB2FA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Aharoni" w:hAnsi="Aharoni" w:cs="Aharoni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B5A1618" w14:textId="53F9AD1D" w:rsidR="00285F2B" w:rsidRPr="007C085A" w:rsidRDefault="007C085A" w:rsidP="001E489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5 Reviews base</w:t>
                            </w:r>
                            <w:r w:rsidR="001E4891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Anthropocene Reviewed</w:t>
                            </w:r>
                          </w:p>
                          <w:p w14:paraId="67002406" w14:textId="77777777" w:rsidR="009902C1" w:rsidRDefault="009902C1" w:rsidP="00FB2FA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3CA6572" w14:textId="1C1336E1" w:rsidR="00285F2B" w:rsidRPr="00BB7D65" w:rsidRDefault="009902C1" w:rsidP="00FB2FA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(</w:t>
                            </w:r>
                            <w:r w:rsidR="00BB7D65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Annotated text to be evaluated via assessments and discussions in class.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)</w:t>
                            </w:r>
                            <w:r w:rsidR="00BB7D65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9B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109.35pt;width:454.45pt;height:108.7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" filled="f" stroked="f">
                <v:textbox style="mso-fit-shape-to-text:t">
                  <w:txbxContent>
                    <w:p w14:paraId="52AC2DEA" w14:textId="10373C39" w:rsidR="009902C1" w:rsidRDefault="00DA4936" w:rsidP="001E489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</w:pPr>
                      <w:r w:rsidRPr="00FB2FAA">
                        <w:rPr>
                          <w:rFonts w:ascii="Aharoni" w:hAnsi="Aharoni" w:cs="Aharoni" w:hint="cs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Summer Reading Summary:</w:t>
                      </w:r>
                      <w:r w:rsidR="00353C28" w:rsidRPr="00FB2FAA">
                        <w:rPr>
                          <w:rFonts w:ascii="Aharoni" w:hAnsi="Aharoni" w:cs="Aharoni" w:hint="cs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 xml:space="preserve"> Read and annotate the text</w:t>
                      </w:r>
                      <w:r w:rsidR="00FB2FAA" w:rsidRPr="00FB2FAA">
                        <w:rPr>
                          <w:rFonts w:ascii="Aharoni" w:hAnsi="Aharoni" w:cs="Aharoni" w:hint="cs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.</w:t>
                      </w:r>
                      <w:r w:rsidR="00A056E1">
                        <w:rPr>
                          <w:rFonts w:ascii="Aharoni" w:hAnsi="Aharoni" w:cs="Aharoni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0202CD" w14:textId="25B506E9" w:rsidR="00DA4936" w:rsidRDefault="00FB2FAA" w:rsidP="001E489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</w:pPr>
                      <w:r w:rsidRPr="00FB2FAA">
                        <w:rPr>
                          <w:rFonts w:ascii="Aharoni" w:hAnsi="Aharoni" w:cs="Aharoni" w:hint="cs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You will submit the following:</w:t>
                      </w:r>
                    </w:p>
                    <w:p w14:paraId="564CB8A5" w14:textId="77777777" w:rsidR="00FB2FAA" w:rsidRPr="00FB2FAA" w:rsidRDefault="00FB2FA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="Aharoni" w:hAnsi="Aharoni" w:cs="Aharoni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0B5A1618" w14:textId="53F9AD1D" w:rsidR="00285F2B" w:rsidRPr="007C085A" w:rsidRDefault="007C085A" w:rsidP="001E489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jc w:val="center"/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5 Reviews base</w:t>
                      </w:r>
                      <w:r w:rsidR="001E4891"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 xml:space="preserve"> on </w:t>
                      </w:r>
                      <w:r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Anthropocene Reviewed</w:t>
                      </w:r>
                    </w:p>
                    <w:p w14:paraId="67002406" w14:textId="77777777" w:rsidR="009902C1" w:rsidRDefault="009902C1" w:rsidP="00FB2FA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73CA6572" w14:textId="1C1336E1" w:rsidR="00285F2B" w:rsidRPr="00BB7D65" w:rsidRDefault="009902C1" w:rsidP="00FB2FA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(</w:t>
                      </w:r>
                      <w:r w:rsidR="00BB7D65"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Annotated text to be evaluated via assessments and discussions in class.</w:t>
                      </w:r>
                      <w:r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)</w:t>
                      </w:r>
                      <w:r w:rsidR="00BB7D65"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73ED" w:rsidRPr="00C73942">
        <w:rPr>
          <w:rFonts w:cs="Times New Roman"/>
          <w:i/>
          <w:iCs/>
        </w:rPr>
        <w:t xml:space="preserve">Overview: </w:t>
      </w:r>
      <w:r w:rsidR="000573ED" w:rsidRPr="00C73942">
        <w:rPr>
          <w:i/>
          <w:iCs/>
        </w:rPr>
        <w:t>Students enrolled in the AP English Language and Composition course are</w:t>
      </w:r>
      <w:r w:rsidR="000573ED" w:rsidRPr="00C73942">
        <w:rPr>
          <w:i/>
          <w:iCs/>
          <w:spacing w:val="12"/>
        </w:rPr>
        <w:t xml:space="preserve"> </w:t>
      </w:r>
      <w:r w:rsidR="000573ED" w:rsidRPr="00C73942">
        <w:rPr>
          <w:i/>
          <w:iCs/>
        </w:rPr>
        <w:t>required</w:t>
      </w:r>
      <w:r w:rsidR="000573ED" w:rsidRPr="00C73942">
        <w:rPr>
          <w:i/>
          <w:iCs/>
          <w:w w:val="99"/>
        </w:rPr>
        <w:t xml:space="preserve"> </w:t>
      </w:r>
      <w:r w:rsidR="000573ED" w:rsidRPr="00C73942">
        <w:rPr>
          <w:i/>
          <w:iCs/>
        </w:rPr>
        <w:t>to complete the following summer reading:</w:t>
      </w:r>
      <w:r w:rsidR="00BD790A">
        <w:rPr>
          <w:rFonts w:cs="Times New Roman"/>
          <w:i/>
          <w:iCs/>
        </w:rPr>
        <w:t xml:space="preserve"> </w:t>
      </w:r>
      <w:r w:rsidR="00BD790A">
        <w:rPr>
          <w:i/>
          <w:iCs/>
        </w:rPr>
        <w:t xml:space="preserve">John Green’s </w:t>
      </w:r>
      <w:r w:rsidR="00BD790A" w:rsidRPr="00146C9E">
        <w:rPr>
          <w:i/>
          <w:iCs/>
          <w:u w:val="single"/>
        </w:rPr>
        <w:t>The Anthropocene Reviewed</w:t>
      </w:r>
      <w:r w:rsidR="00BD790A">
        <w:rPr>
          <w:i/>
          <w:iCs/>
        </w:rPr>
        <w:t xml:space="preserve">. </w:t>
      </w:r>
      <w:r w:rsidR="00EB6DAE" w:rsidRPr="00C73942">
        <w:rPr>
          <w:rFonts w:cs="Times New Roman"/>
          <w:b/>
          <w:bCs/>
          <w:i/>
          <w:iCs/>
        </w:rPr>
        <w:t>Read and annotate th</w:t>
      </w:r>
      <w:r w:rsidR="00F51AB7">
        <w:rPr>
          <w:rFonts w:cs="Times New Roman"/>
          <w:b/>
          <w:bCs/>
          <w:i/>
          <w:iCs/>
        </w:rPr>
        <w:t>is</w:t>
      </w:r>
      <w:r w:rsidR="00EB6DAE" w:rsidRPr="00C73942">
        <w:rPr>
          <w:rFonts w:cs="Times New Roman"/>
          <w:b/>
          <w:bCs/>
          <w:i/>
          <w:iCs/>
        </w:rPr>
        <w:t xml:space="preserve"> text. </w:t>
      </w:r>
      <w:r w:rsidR="000573ED" w:rsidRPr="00C73942">
        <w:rPr>
          <w:i/>
          <w:iCs/>
        </w:rPr>
        <w:t>Students need to</w:t>
      </w:r>
      <w:r w:rsidR="000573ED" w:rsidRPr="00C73942">
        <w:rPr>
          <w:i/>
          <w:iCs/>
          <w:spacing w:val="-36"/>
        </w:rPr>
        <w:t xml:space="preserve"> </w:t>
      </w:r>
      <w:r w:rsidR="000573ED" w:rsidRPr="00C73942">
        <w:rPr>
          <w:i/>
          <w:iCs/>
        </w:rPr>
        <w:t>be</w:t>
      </w:r>
      <w:r w:rsidR="000573ED" w:rsidRPr="00C73942">
        <w:rPr>
          <w:i/>
          <w:iCs/>
          <w:w w:val="99"/>
        </w:rPr>
        <w:t xml:space="preserve"> </w:t>
      </w:r>
      <w:r w:rsidR="000573ED" w:rsidRPr="00C73942">
        <w:rPr>
          <w:i/>
          <w:iCs/>
        </w:rPr>
        <w:t xml:space="preserve">prepared for exams over this material which </w:t>
      </w:r>
      <w:r w:rsidR="000573ED" w:rsidRPr="00C73942">
        <w:rPr>
          <w:i/>
          <w:iCs/>
          <w:spacing w:val="2"/>
        </w:rPr>
        <w:t xml:space="preserve">may </w:t>
      </w:r>
      <w:r w:rsidR="000573ED" w:rsidRPr="00C73942">
        <w:rPr>
          <w:i/>
          <w:iCs/>
        </w:rPr>
        <w:t>include identification, quotations,</w:t>
      </w:r>
      <w:r w:rsidR="000573ED" w:rsidRPr="00C73942">
        <w:rPr>
          <w:i/>
          <w:iCs/>
          <w:spacing w:val="-36"/>
        </w:rPr>
        <w:t xml:space="preserve"> </w:t>
      </w:r>
      <w:r w:rsidR="000573ED" w:rsidRPr="00C73942">
        <w:rPr>
          <w:i/>
          <w:iCs/>
        </w:rPr>
        <w:t>discussion,</w:t>
      </w:r>
      <w:r w:rsidR="000573ED" w:rsidRPr="00C73942">
        <w:rPr>
          <w:i/>
          <w:iCs/>
          <w:w w:val="99"/>
        </w:rPr>
        <w:t xml:space="preserve"> </w:t>
      </w:r>
      <w:r w:rsidR="000573ED" w:rsidRPr="00C73942">
        <w:rPr>
          <w:i/>
          <w:iCs/>
        </w:rPr>
        <w:t>and analysis. To prepare for this assessment, it is advised that students have a highlighter and</w:t>
      </w:r>
      <w:r w:rsidR="000573ED" w:rsidRPr="00C73942">
        <w:rPr>
          <w:i/>
          <w:iCs/>
          <w:spacing w:val="-36"/>
        </w:rPr>
        <w:t xml:space="preserve"> </w:t>
      </w:r>
      <w:r w:rsidR="000573ED" w:rsidRPr="00C73942">
        <w:rPr>
          <w:i/>
          <w:iCs/>
        </w:rPr>
        <w:t>a</w:t>
      </w:r>
      <w:r w:rsidR="000573ED" w:rsidRPr="00C73942">
        <w:rPr>
          <w:i/>
          <w:iCs/>
          <w:w w:val="99"/>
        </w:rPr>
        <w:t xml:space="preserve"> </w:t>
      </w:r>
      <w:r w:rsidR="000573ED" w:rsidRPr="00C73942">
        <w:rPr>
          <w:i/>
          <w:iCs/>
        </w:rPr>
        <w:t>pen to mark the text as they read. In addition to the tests, further requirements are to</w:t>
      </w:r>
      <w:r w:rsidR="000573ED" w:rsidRPr="00C73942">
        <w:rPr>
          <w:i/>
          <w:iCs/>
          <w:spacing w:val="-36"/>
        </w:rPr>
        <w:t xml:space="preserve"> </w:t>
      </w:r>
      <w:r w:rsidR="000573ED" w:rsidRPr="00C73942">
        <w:rPr>
          <w:i/>
          <w:iCs/>
        </w:rPr>
        <w:t>complete</w:t>
      </w:r>
      <w:r w:rsidR="000573ED" w:rsidRPr="00C73942">
        <w:rPr>
          <w:i/>
          <w:iCs/>
          <w:w w:val="99"/>
        </w:rPr>
        <w:t xml:space="preserve"> </w:t>
      </w:r>
      <w:r w:rsidR="000573ED" w:rsidRPr="00C73942">
        <w:rPr>
          <w:i/>
          <w:iCs/>
        </w:rPr>
        <w:t>the following analysis activities</w:t>
      </w:r>
      <w:r w:rsidR="00EB6DAE" w:rsidRPr="00C73942">
        <w:rPr>
          <w:i/>
          <w:iCs/>
        </w:rPr>
        <w:t xml:space="preserve"> as well as participate in class discussions</w:t>
      </w:r>
      <w:r w:rsidR="000573ED" w:rsidRPr="00C73942">
        <w:rPr>
          <w:i/>
          <w:iCs/>
        </w:rPr>
        <w:t xml:space="preserve">. </w:t>
      </w:r>
      <w:r w:rsidR="002C0811" w:rsidRPr="00C73942">
        <w:rPr>
          <w:i/>
          <w:iCs/>
        </w:rPr>
        <w:t xml:space="preserve">Write and </w:t>
      </w:r>
      <w:r w:rsidR="000573ED" w:rsidRPr="00C73942">
        <w:rPr>
          <w:i/>
          <w:iCs/>
        </w:rPr>
        <w:t xml:space="preserve">proofread </w:t>
      </w:r>
      <w:r w:rsidR="002C0811" w:rsidRPr="00C73942">
        <w:rPr>
          <w:i/>
          <w:iCs/>
        </w:rPr>
        <w:t xml:space="preserve">the </w:t>
      </w:r>
      <w:r w:rsidR="000573ED" w:rsidRPr="00C73942">
        <w:rPr>
          <w:i/>
          <w:iCs/>
        </w:rPr>
        <w:t>assignments and submit them</w:t>
      </w:r>
      <w:r w:rsidR="000573ED" w:rsidRPr="00C73942">
        <w:rPr>
          <w:i/>
          <w:iCs/>
          <w:spacing w:val="-34"/>
        </w:rPr>
        <w:t xml:space="preserve"> </w:t>
      </w:r>
      <w:r w:rsidR="000573ED" w:rsidRPr="00C73942">
        <w:rPr>
          <w:i/>
          <w:iCs/>
        </w:rPr>
        <w:t>at the beginning of our first class</w:t>
      </w:r>
      <w:r w:rsidR="000573ED" w:rsidRPr="00C73942">
        <w:rPr>
          <w:i/>
          <w:iCs/>
          <w:spacing w:val="-22"/>
        </w:rPr>
        <w:t xml:space="preserve"> </w:t>
      </w:r>
      <w:r w:rsidR="000573ED" w:rsidRPr="00C73942">
        <w:rPr>
          <w:i/>
          <w:iCs/>
        </w:rPr>
        <w:t>meeting.</w:t>
      </w:r>
    </w:p>
    <w:p w14:paraId="460F6302" w14:textId="77777777" w:rsidR="00E12E73" w:rsidRPr="004D0526" w:rsidRDefault="00E12E7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10F8A1" w14:textId="7B710FD9" w:rsidR="0062158B" w:rsidRDefault="008B2372" w:rsidP="008B2372">
      <w:pPr>
        <w:pStyle w:val="BodyText"/>
        <w:spacing w:before="52"/>
      </w:pPr>
      <w:r>
        <w:rPr>
          <w:b/>
          <w:bCs/>
          <w:i/>
          <w:iCs/>
        </w:rPr>
        <w:t xml:space="preserve">The Anthropocene Reviewed </w:t>
      </w:r>
    </w:p>
    <w:p w14:paraId="526694D8" w14:textId="675235F9" w:rsidR="008B2372" w:rsidRDefault="008B2372" w:rsidP="008B2372">
      <w:pPr>
        <w:pStyle w:val="BodyText"/>
        <w:spacing w:before="52"/>
      </w:pPr>
      <w:r>
        <w:tab/>
      </w:r>
      <w:r w:rsidR="00051242">
        <w:t>Read the introduction carefully</w:t>
      </w:r>
      <w:r w:rsidR="00420C5A">
        <w:t>—it is important you understand what is going on with the structure of the book’s passages.</w:t>
      </w:r>
      <w:r w:rsidR="00051242">
        <w:t xml:space="preserve"> </w:t>
      </w:r>
      <w:r w:rsidR="00D6572A">
        <w:t xml:space="preserve">Then read the remainder of the book. </w:t>
      </w:r>
      <w:r w:rsidR="00906297">
        <w:t xml:space="preserve">After reading, review the book using the style of John Green. Then </w:t>
      </w:r>
      <w:r w:rsidR="00906297" w:rsidRPr="001C7443">
        <w:rPr>
          <w:b/>
          <w:bCs/>
        </w:rPr>
        <w:t xml:space="preserve">choose </w:t>
      </w:r>
      <w:r w:rsidR="00906297">
        <w:t xml:space="preserve">4 other topics to create your own “review.” These will be approximately 250-500 words in length. </w:t>
      </w:r>
      <w:r w:rsidR="00213B2E">
        <w:t xml:space="preserve">You will submit a total of FIVE reviews. </w:t>
      </w:r>
    </w:p>
    <w:tbl>
      <w:tblPr>
        <w:tblStyle w:val="TableGrid"/>
        <w:tblpPr w:leftFromText="180" w:rightFromText="180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2441"/>
      </w:tblGrid>
      <w:tr w:rsidR="006D7C40" w:rsidRPr="006D7C40" w14:paraId="75367BF3" w14:textId="77777777" w:rsidTr="006D7C40">
        <w:trPr>
          <w:trHeight w:val="1090"/>
        </w:trPr>
        <w:tc>
          <w:tcPr>
            <w:tcW w:w="2422" w:type="dxa"/>
            <w:vAlign w:val="center"/>
          </w:tcPr>
          <w:p w14:paraId="512AE23F" w14:textId="67BCAE4A" w:rsidR="006D7C40" w:rsidRPr="006D7C40" w:rsidRDefault="006D7C40" w:rsidP="006D7C40">
            <w:pPr>
              <w:pStyle w:val="BodyText"/>
              <w:spacing w:before="52"/>
              <w:ind w:left="0"/>
              <w:jc w:val="center"/>
              <w:rPr>
                <w:b/>
                <w:bCs/>
              </w:rPr>
            </w:pPr>
            <w:r w:rsidRPr="006D7C40">
              <w:rPr>
                <w:b/>
                <w:bCs/>
              </w:rPr>
              <w:t>SAMPLE ORGANIZATION:</w:t>
            </w:r>
          </w:p>
        </w:tc>
      </w:tr>
      <w:tr w:rsidR="006D7C40" w:rsidRPr="006D7C40" w14:paraId="2EF0D233" w14:textId="77777777" w:rsidTr="006D7C40">
        <w:trPr>
          <w:trHeight w:val="3054"/>
        </w:trPr>
        <w:tc>
          <w:tcPr>
            <w:tcW w:w="2422" w:type="dxa"/>
            <w:vAlign w:val="center"/>
          </w:tcPr>
          <w:p w14:paraId="463E1D27" w14:textId="77777777" w:rsidR="006D7C40" w:rsidRPr="00553F70" w:rsidRDefault="006D7C40" w:rsidP="00553F70">
            <w:pPr>
              <w:pStyle w:val="BodyText"/>
              <w:spacing w:before="52" w:line="360" w:lineRule="auto"/>
              <w:ind w:left="0"/>
              <w:jc w:val="center"/>
              <w:rPr>
                <w:sz w:val="28"/>
                <w:szCs w:val="28"/>
              </w:rPr>
            </w:pPr>
            <w:r w:rsidRPr="00553F70">
              <w:rPr>
                <w:b/>
                <w:bCs/>
                <w:sz w:val="28"/>
                <w:szCs w:val="28"/>
              </w:rPr>
              <w:t>Explanation of topic</w:t>
            </w:r>
          </w:p>
          <w:p w14:paraId="57F12F04" w14:textId="617E61C6" w:rsidR="006D7C40" w:rsidRPr="00553F70" w:rsidRDefault="006D7C40" w:rsidP="00553F70">
            <w:pPr>
              <w:pStyle w:val="BodyText"/>
              <w:spacing w:before="52" w:line="360" w:lineRule="auto"/>
              <w:ind w:left="0"/>
              <w:jc w:val="center"/>
              <w:rPr>
                <w:sz w:val="28"/>
                <w:szCs w:val="28"/>
              </w:rPr>
            </w:pPr>
            <w:r w:rsidRPr="00553F70">
              <w:rPr>
                <w:b/>
                <w:bCs/>
                <w:sz w:val="28"/>
                <w:szCs w:val="28"/>
              </w:rPr>
              <w:t xml:space="preserve">Description </w:t>
            </w:r>
          </w:p>
          <w:p w14:paraId="5AA5A217" w14:textId="77777777" w:rsidR="006D7C40" w:rsidRPr="00553F70" w:rsidRDefault="006D7C40" w:rsidP="00553F70">
            <w:pPr>
              <w:pStyle w:val="BodyText"/>
              <w:spacing w:before="52" w:line="360" w:lineRule="auto"/>
              <w:ind w:left="0"/>
              <w:jc w:val="center"/>
              <w:rPr>
                <w:sz w:val="28"/>
                <w:szCs w:val="28"/>
              </w:rPr>
            </w:pPr>
            <w:r w:rsidRPr="00553F70">
              <w:rPr>
                <w:b/>
                <w:bCs/>
                <w:sz w:val="28"/>
                <w:szCs w:val="28"/>
              </w:rPr>
              <w:t>Value/Significance</w:t>
            </w:r>
          </w:p>
          <w:p w14:paraId="1F482CF1" w14:textId="77777777" w:rsidR="006D7C40" w:rsidRPr="006D7C40" w:rsidRDefault="006D7C40" w:rsidP="00553F70">
            <w:pPr>
              <w:pStyle w:val="BodyText"/>
              <w:spacing w:before="52" w:line="360" w:lineRule="auto"/>
              <w:ind w:left="0"/>
              <w:jc w:val="center"/>
              <w:rPr>
                <w:b/>
                <w:bCs/>
              </w:rPr>
            </w:pPr>
            <w:r w:rsidRPr="00553F70">
              <w:rPr>
                <w:b/>
                <w:bCs/>
                <w:sz w:val="28"/>
                <w:szCs w:val="28"/>
              </w:rPr>
              <w:t>Review</w:t>
            </w:r>
          </w:p>
        </w:tc>
      </w:tr>
    </w:tbl>
    <w:p w14:paraId="77BEFC3E" w14:textId="0D2C4421" w:rsidR="00060EE9" w:rsidRDefault="00906297" w:rsidP="00060EE9">
      <w:pPr>
        <w:pStyle w:val="BodyText"/>
        <w:spacing w:before="52"/>
        <w:rPr>
          <w:b/>
          <w:bCs/>
        </w:rPr>
      </w:pPr>
      <w:r>
        <w:rPr>
          <w:noProof/>
        </w:rPr>
        <w:drawing>
          <wp:inline distT="0" distB="0" distL="0" distR="0" wp14:anchorId="5B21A2EB" wp14:editId="038518B7">
            <wp:extent cx="5200650" cy="2628900"/>
            <wp:effectExtent l="0" t="0" r="0" b="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60B74" w14:textId="4A9649F6" w:rsidR="00D76ADB" w:rsidRPr="008B2372" w:rsidRDefault="00D76ADB" w:rsidP="008B2372">
      <w:pPr>
        <w:pStyle w:val="BodyText"/>
        <w:spacing w:before="52"/>
      </w:pPr>
    </w:p>
    <w:p w14:paraId="7C70C057" w14:textId="77777777" w:rsidR="008E4B98" w:rsidRDefault="0062158B" w:rsidP="001E4891">
      <w:pPr>
        <w:pStyle w:val="BodyText"/>
        <w:spacing w:before="52"/>
        <w:ind w:left="0"/>
        <w:jc w:val="center"/>
      </w:pPr>
      <w:r>
        <w:rPr>
          <w:noProof/>
        </w:rPr>
        <w:drawing>
          <wp:inline distT="0" distB="0" distL="0" distR="0" wp14:anchorId="0077A779" wp14:editId="489E1AD1">
            <wp:extent cx="6134100" cy="128841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666" cy="129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7C679" w14:textId="390F4761" w:rsidR="00353C28" w:rsidRDefault="00353C28" w:rsidP="006A1F0A">
      <w:pPr>
        <w:autoSpaceDE w:val="0"/>
        <w:autoSpaceDN w:val="0"/>
        <w:adjustRightInd w:val="0"/>
        <w:contextualSpacing/>
        <w:rPr>
          <w:rFonts w:ascii="Cambria" w:hAnsi="Cambria" w:cs="Cambria"/>
          <w:b/>
          <w:bCs/>
          <w:color w:val="262626"/>
          <w:sz w:val="28"/>
          <w:szCs w:val="28"/>
        </w:rPr>
      </w:pPr>
    </w:p>
    <w:p w14:paraId="147D6A43" w14:textId="77777777" w:rsidR="00353C28" w:rsidRDefault="00353C28" w:rsidP="006A1F0A">
      <w:pPr>
        <w:autoSpaceDE w:val="0"/>
        <w:autoSpaceDN w:val="0"/>
        <w:adjustRightInd w:val="0"/>
        <w:contextualSpacing/>
        <w:rPr>
          <w:rFonts w:ascii="Cambria" w:hAnsi="Cambria" w:cs="Cambria"/>
          <w:b/>
          <w:bCs/>
          <w:color w:val="262626"/>
          <w:sz w:val="28"/>
          <w:szCs w:val="28"/>
        </w:rPr>
      </w:pPr>
    </w:p>
    <w:p w14:paraId="0F23FA69" w14:textId="3B5E6480" w:rsidR="00170C88" w:rsidRDefault="00170C88" w:rsidP="006A1F0A">
      <w:pPr>
        <w:autoSpaceDE w:val="0"/>
        <w:autoSpaceDN w:val="0"/>
        <w:adjustRightInd w:val="0"/>
        <w:contextualSpacing/>
        <w:rPr>
          <w:rFonts w:ascii="Cambria" w:hAnsi="Cambria" w:cs="Cambria"/>
          <w:b/>
          <w:bCs/>
          <w:color w:val="262626"/>
          <w:sz w:val="28"/>
          <w:szCs w:val="28"/>
        </w:rPr>
      </w:pPr>
      <w:r>
        <w:rPr>
          <w:rFonts w:ascii="Cambria" w:hAnsi="Cambria" w:cs="Cambria"/>
          <w:b/>
          <w:bCs/>
          <w:color w:val="262626"/>
          <w:sz w:val="28"/>
          <w:szCs w:val="28"/>
        </w:rPr>
        <w:lastRenderedPageBreak/>
        <w:t xml:space="preserve">Annotation Help: </w:t>
      </w:r>
      <w:r w:rsidRPr="00E449A9">
        <w:rPr>
          <w:rFonts w:ascii="Cambria" w:hAnsi="Cambria" w:cs="Cambria"/>
          <w:b/>
          <w:bCs/>
          <w:color w:val="262626"/>
          <w:sz w:val="28"/>
          <w:szCs w:val="28"/>
        </w:rPr>
        <w:t>Use the following list to help direct your annotations as you read</w:t>
      </w:r>
    </w:p>
    <w:p w14:paraId="28C1DE2D" w14:textId="77777777" w:rsidR="00E24616" w:rsidRPr="00E449A9" w:rsidRDefault="00E24616" w:rsidP="00C73942">
      <w:pPr>
        <w:autoSpaceDE w:val="0"/>
        <w:autoSpaceDN w:val="0"/>
        <w:adjustRightInd w:val="0"/>
        <w:contextualSpacing/>
        <w:rPr>
          <w:rFonts w:ascii="Cambria" w:hAnsi="Cambria" w:cs="Cambria"/>
          <w:b/>
          <w:bCs/>
          <w:color w:val="262626"/>
          <w:sz w:val="28"/>
          <w:szCs w:val="28"/>
        </w:rPr>
      </w:pPr>
    </w:p>
    <w:p w14:paraId="724A3E5C" w14:textId="7777777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-Bold" w:hAnsi="Cambria-Bold" w:cs="Cambria-Bold"/>
          <w:b/>
          <w:bCs/>
          <w:color w:val="262626"/>
          <w:sz w:val="24"/>
          <w:szCs w:val="24"/>
        </w:rPr>
        <w:t xml:space="preserve">1. Reader Response: </w:t>
      </w:r>
      <w:r>
        <w:rPr>
          <w:rFonts w:ascii="Cambria" w:hAnsi="Cambria" w:cs="Cambria"/>
          <w:color w:val="262626"/>
          <w:sz w:val="24"/>
          <w:szCs w:val="24"/>
        </w:rPr>
        <w:t>Be able to trace your reactions, to ask questions in class, to</w:t>
      </w:r>
    </w:p>
    <w:p w14:paraId="25473810" w14:textId="7777777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remind yourself when you find answers to earlier questions. This should help note</w:t>
      </w:r>
    </w:p>
    <w:p w14:paraId="383E7795" w14:textId="7777777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the writer’s effectiveness.</w:t>
      </w:r>
    </w:p>
    <w:p w14:paraId="4F7E6AB1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MAKE NOTE OF:</w:t>
      </w:r>
    </w:p>
    <w:p w14:paraId="3FCFE0CB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Your reactions/emotional responses</w:t>
      </w:r>
    </w:p>
    <w:p w14:paraId="24EF9314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Your questions or lack of understanding or doubts (ask “Why?”)</w:t>
      </w:r>
    </w:p>
    <w:p w14:paraId="15EA3D1C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Your revelations: when “things” become clear to you, when you make links</w:t>
      </w:r>
    </w:p>
    <w:p w14:paraId="563722A7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Similarities to other works: “Reminds me of…”</w:t>
      </w:r>
    </w:p>
    <w:p w14:paraId="1C394573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Wonderful writing- passages that strike you artistically/aesthetically and why</w:t>
      </w:r>
    </w:p>
    <w:p w14:paraId="34C70107" w14:textId="77777777" w:rsidR="00E24616" w:rsidRDefault="00E24616" w:rsidP="00C73942">
      <w:pPr>
        <w:autoSpaceDE w:val="0"/>
        <w:autoSpaceDN w:val="0"/>
        <w:adjustRightInd w:val="0"/>
        <w:contextualSpacing/>
        <w:rPr>
          <w:rFonts w:ascii="Cambria-Bold" w:hAnsi="Cambria-Bold" w:cs="Cambria-Bold"/>
          <w:b/>
          <w:bCs/>
          <w:color w:val="262626"/>
          <w:sz w:val="24"/>
          <w:szCs w:val="24"/>
        </w:rPr>
      </w:pPr>
    </w:p>
    <w:p w14:paraId="5C2A0C04" w14:textId="1C098884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-Bold" w:hAnsi="Cambria-Bold" w:cs="Cambria-Bold"/>
          <w:b/>
          <w:bCs/>
          <w:color w:val="262626"/>
          <w:sz w:val="24"/>
          <w:szCs w:val="24"/>
        </w:rPr>
        <w:t xml:space="preserve">2. Speaker: </w:t>
      </w:r>
      <w:r>
        <w:rPr>
          <w:rFonts w:ascii="Cambria" w:hAnsi="Cambria" w:cs="Cambria"/>
          <w:color w:val="262626"/>
          <w:sz w:val="24"/>
          <w:szCs w:val="24"/>
        </w:rPr>
        <w:t>Think about how who the writer is and what he/she knows is</w:t>
      </w:r>
    </w:p>
    <w:p w14:paraId="541BDAFB" w14:textId="7777777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communicated. This should help you decide the author’s credibility.</w:t>
      </w:r>
    </w:p>
    <w:p w14:paraId="4BACADBE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MAKE NOTE OF:</w:t>
      </w:r>
    </w:p>
    <w:p w14:paraId="3A9234B4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Introductory facts: author backgrounds and relationship to the topic, bias, etc.</w:t>
      </w:r>
    </w:p>
    <w:p w14:paraId="15FCBFB3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Ethos- how the author establishes credibility and character on the given topic</w:t>
      </w:r>
    </w:p>
    <w:p w14:paraId="1C52F57E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Note words and language that indicate the author’s attitude/tone and where it</w:t>
      </w:r>
    </w:p>
    <w:p w14:paraId="35A0B6D8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shifts/changes and why</w:t>
      </w:r>
    </w:p>
    <w:p w14:paraId="71934EAA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When the author directly or indirectly states how he/she feels</w:t>
      </w:r>
    </w:p>
    <w:p w14:paraId="3B3DB390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Note key lines that stand out as crucial to the author’s argument</w:t>
      </w:r>
    </w:p>
    <w:p w14:paraId="179CB70E" w14:textId="77777777" w:rsidR="00E24616" w:rsidRDefault="00E24616" w:rsidP="00C73942">
      <w:pPr>
        <w:autoSpaceDE w:val="0"/>
        <w:autoSpaceDN w:val="0"/>
        <w:adjustRightInd w:val="0"/>
        <w:contextualSpacing/>
        <w:rPr>
          <w:rFonts w:ascii="Cambria-Bold" w:hAnsi="Cambria-Bold" w:cs="Cambria-Bold"/>
          <w:b/>
          <w:bCs/>
          <w:color w:val="262626"/>
          <w:sz w:val="24"/>
          <w:szCs w:val="24"/>
        </w:rPr>
      </w:pPr>
    </w:p>
    <w:p w14:paraId="491E730E" w14:textId="517F318C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-Bold" w:hAnsi="Cambria-Bold" w:cs="Cambria-Bold"/>
          <w:b/>
          <w:bCs/>
          <w:color w:val="262626"/>
          <w:sz w:val="24"/>
          <w:szCs w:val="24"/>
        </w:rPr>
        <w:t xml:space="preserve">3. Occasion: </w:t>
      </w:r>
      <w:r>
        <w:rPr>
          <w:rFonts w:ascii="Cambria" w:hAnsi="Cambria" w:cs="Cambria"/>
          <w:color w:val="262626"/>
          <w:sz w:val="24"/>
          <w:szCs w:val="24"/>
        </w:rPr>
        <w:t>Think about what caused the author to write about this topic and</w:t>
      </w:r>
    </w:p>
    <w:p w14:paraId="3030AE76" w14:textId="7777777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whether or not it is a valid reason.</w:t>
      </w:r>
    </w:p>
    <w:p w14:paraId="56A1BE8E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MAKE NOTE OF:</w:t>
      </w:r>
    </w:p>
    <w:p w14:paraId="161837B0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author’s reasons for writing- what is the motivation?</w:t>
      </w:r>
    </w:p>
    <w:p w14:paraId="3A1D1635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Historical, political, social issues surrounding the topic</w:t>
      </w:r>
    </w:p>
    <w:p w14:paraId="08E9BCBC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author’s personal reasons and well as the greater world/national reasons for</w:t>
      </w:r>
    </w:p>
    <w:p w14:paraId="09FA24BC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piece</w:t>
      </w:r>
    </w:p>
    <w:p w14:paraId="6475B8FE" w14:textId="7F1B6718" w:rsidR="00353C28" w:rsidRDefault="00170C88" w:rsidP="008B237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Descriptions of class judgments, racism, gender biases, stereotypes, etc.</w:t>
      </w:r>
    </w:p>
    <w:p w14:paraId="6B218C41" w14:textId="77777777" w:rsidR="00E24616" w:rsidRDefault="00E24616" w:rsidP="00C73942">
      <w:pPr>
        <w:autoSpaceDE w:val="0"/>
        <w:autoSpaceDN w:val="0"/>
        <w:adjustRightInd w:val="0"/>
        <w:contextualSpacing/>
        <w:rPr>
          <w:rFonts w:ascii="Cambria-Bold" w:hAnsi="Cambria-Bold" w:cs="Cambria-Bold"/>
          <w:b/>
          <w:bCs/>
          <w:color w:val="262626"/>
          <w:sz w:val="24"/>
          <w:szCs w:val="24"/>
        </w:rPr>
      </w:pPr>
    </w:p>
    <w:p w14:paraId="6671379C" w14:textId="72275CD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-Bold" w:hAnsi="Cambria-Bold" w:cs="Cambria-Bold"/>
          <w:b/>
          <w:bCs/>
          <w:color w:val="262626"/>
          <w:sz w:val="24"/>
          <w:szCs w:val="24"/>
        </w:rPr>
        <w:t xml:space="preserve">4. Audience: </w:t>
      </w:r>
      <w:r>
        <w:rPr>
          <w:rFonts w:ascii="Cambria" w:hAnsi="Cambria" w:cs="Cambria"/>
          <w:color w:val="262626"/>
          <w:sz w:val="24"/>
          <w:szCs w:val="24"/>
        </w:rPr>
        <w:t>Think about what kind of person or people the author intended as the</w:t>
      </w:r>
    </w:p>
    <w:p w14:paraId="206F5369" w14:textId="7777777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audience and whether or not the author is able to connect with that audience</w:t>
      </w:r>
    </w:p>
    <w:p w14:paraId="69DFA0A9" w14:textId="7777777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effectively.</w:t>
      </w:r>
    </w:p>
    <w:p w14:paraId="4323521B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MAKE NOTE OF:</w:t>
      </w:r>
    </w:p>
    <w:p w14:paraId="3D11A010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Evidence of who (and it can be more than one) the author is trying to reach.</w:t>
      </w:r>
    </w:p>
    <w:p w14:paraId="68365FE0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Where the author directly or indirectly address a specific audience</w:t>
      </w:r>
    </w:p>
    <w:p w14:paraId="0908FAF5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Pathos- where the author appeals to your sense of emotion through anecdotes</w:t>
      </w:r>
    </w:p>
    <w:p w14:paraId="38902FAB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and figurative language</w:t>
      </w:r>
    </w:p>
    <w:p w14:paraId="5E78448B" w14:textId="77777777" w:rsidR="00E24616" w:rsidRDefault="00E24616" w:rsidP="00C73942">
      <w:pPr>
        <w:autoSpaceDE w:val="0"/>
        <w:autoSpaceDN w:val="0"/>
        <w:adjustRightInd w:val="0"/>
        <w:contextualSpacing/>
        <w:rPr>
          <w:rFonts w:ascii="Cambria-Bold" w:hAnsi="Cambria-Bold" w:cs="Cambria-Bold"/>
          <w:b/>
          <w:bCs/>
          <w:color w:val="262626"/>
          <w:sz w:val="24"/>
          <w:szCs w:val="24"/>
        </w:rPr>
      </w:pPr>
    </w:p>
    <w:p w14:paraId="0E818279" w14:textId="112F4BB6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-Bold" w:hAnsi="Cambria-Bold" w:cs="Cambria-Bold"/>
          <w:b/>
          <w:bCs/>
          <w:color w:val="262626"/>
          <w:sz w:val="24"/>
          <w:szCs w:val="24"/>
        </w:rPr>
        <w:t xml:space="preserve">5. Purpose: </w:t>
      </w:r>
      <w:r>
        <w:rPr>
          <w:rFonts w:ascii="Cambria" w:hAnsi="Cambria" w:cs="Cambria"/>
          <w:color w:val="262626"/>
          <w:sz w:val="24"/>
          <w:szCs w:val="24"/>
        </w:rPr>
        <w:t>Think about the author’s purpose in writing this book and whether or</w:t>
      </w:r>
    </w:p>
    <w:p w14:paraId="19771D26" w14:textId="7777777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not they are effective in that purpose.</w:t>
      </w:r>
    </w:p>
    <w:p w14:paraId="09A5EF55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MAKE NOTE OF:</w:t>
      </w:r>
    </w:p>
    <w:p w14:paraId="3DDB5005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lastRenderedPageBreak/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Specific reasons for writing: informing, persuading, arguing, refuting,</w:t>
      </w:r>
    </w:p>
    <w:p w14:paraId="219995E0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exemplifying- but make sure you note specifics.</w:t>
      </w:r>
    </w:p>
    <w:p w14:paraId="1C1785D9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Logos: the author’s appeal to reason. Examine how he/she makes the reader</w:t>
      </w:r>
    </w:p>
    <w:p w14:paraId="4D7696A5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believe in that purpose.</w:t>
      </w:r>
    </w:p>
    <w:p w14:paraId="2A482DBE" w14:textId="77777777" w:rsidR="00E24616" w:rsidRDefault="00E24616" w:rsidP="00C73942">
      <w:pPr>
        <w:autoSpaceDE w:val="0"/>
        <w:autoSpaceDN w:val="0"/>
        <w:adjustRightInd w:val="0"/>
        <w:contextualSpacing/>
        <w:rPr>
          <w:rFonts w:ascii="Cambria-Bold" w:hAnsi="Cambria-Bold" w:cs="Cambria-Bold"/>
          <w:b/>
          <w:bCs/>
          <w:color w:val="262626"/>
          <w:sz w:val="24"/>
          <w:szCs w:val="24"/>
        </w:rPr>
      </w:pPr>
    </w:p>
    <w:p w14:paraId="597E165A" w14:textId="46EA6C43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-Bold" w:hAnsi="Cambria-Bold" w:cs="Cambria-Bold"/>
          <w:b/>
          <w:bCs/>
          <w:color w:val="262626"/>
          <w:sz w:val="24"/>
          <w:szCs w:val="24"/>
        </w:rPr>
        <w:t xml:space="preserve">6. Subject: </w:t>
      </w:r>
      <w:r>
        <w:rPr>
          <w:rFonts w:ascii="Cambria" w:hAnsi="Cambria" w:cs="Cambria"/>
          <w:color w:val="262626"/>
          <w:sz w:val="24"/>
          <w:szCs w:val="24"/>
        </w:rPr>
        <w:t>Think about what the book is discussing and whether or not the author</w:t>
      </w:r>
    </w:p>
    <w:p w14:paraId="552C4F70" w14:textId="7777777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shows why this subject is important.</w:t>
      </w:r>
    </w:p>
    <w:p w14:paraId="1FF0663D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MAKE NOTE OF:</w:t>
      </w:r>
    </w:p>
    <w:p w14:paraId="648EF0E0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Elements related to the problem and issue</w:t>
      </w:r>
    </w:p>
    <w:p w14:paraId="5ABB9C7D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How the author develops or deepens the aspects of the problem/issue</w:t>
      </w:r>
    </w:p>
    <w:p w14:paraId="6A6F3C74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How the author show the complications related to the subject and the implication</w:t>
      </w:r>
    </w:p>
    <w:p w14:paraId="486F0E33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of it to you, the nation, the world, etc.</w:t>
      </w:r>
    </w:p>
    <w:p w14:paraId="2852A534" w14:textId="77777777" w:rsidR="00E24616" w:rsidRDefault="00E24616" w:rsidP="00C73942">
      <w:pPr>
        <w:autoSpaceDE w:val="0"/>
        <w:autoSpaceDN w:val="0"/>
        <w:adjustRightInd w:val="0"/>
        <w:contextualSpacing/>
        <w:rPr>
          <w:rFonts w:ascii="Cambria-Bold" w:hAnsi="Cambria-Bold" w:cs="Cambria-Bold"/>
          <w:b/>
          <w:bCs/>
          <w:color w:val="262626"/>
          <w:sz w:val="24"/>
          <w:szCs w:val="24"/>
        </w:rPr>
      </w:pPr>
    </w:p>
    <w:p w14:paraId="67808F1F" w14:textId="2E0F9EFA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-Bold" w:hAnsi="Cambria-Bold" w:cs="Cambria-Bold"/>
          <w:b/>
          <w:bCs/>
          <w:color w:val="262626"/>
          <w:sz w:val="24"/>
          <w:szCs w:val="24"/>
        </w:rPr>
        <w:t xml:space="preserve">7. Authorial Devices and Structures in the Argument: </w:t>
      </w:r>
      <w:r>
        <w:rPr>
          <w:rFonts w:ascii="Cambria" w:hAnsi="Cambria" w:cs="Cambria"/>
          <w:color w:val="262626"/>
          <w:sz w:val="24"/>
          <w:szCs w:val="24"/>
        </w:rPr>
        <w:t>Think about the author’s</w:t>
      </w:r>
    </w:p>
    <w:p w14:paraId="49FF74DF" w14:textId="7777777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techniques in delivery and how effective author’s methods are for rhetorical</w:t>
      </w:r>
    </w:p>
    <w:p w14:paraId="68337C54" w14:textId="77777777" w:rsidR="00170C88" w:rsidRDefault="00170C88" w:rsidP="00C73942">
      <w:pPr>
        <w:autoSpaceDE w:val="0"/>
        <w:autoSpaceDN w:val="0"/>
        <w:adjustRightInd w:val="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purposes - the use of subtleties, patterns, style, structure, etc.</w:t>
      </w:r>
    </w:p>
    <w:p w14:paraId="1A35A33F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262626"/>
          <w:sz w:val="24"/>
          <w:szCs w:val="24"/>
        </w:rPr>
      </w:pPr>
      <w:r>
        <w:rPr>
          <w:rFonts w:ascii="Cambria" w:hAnsi="Cambria" w:cs="Cambria"/>
          <w:color w:val="262626"/>
          <w:sz w:val="24"/>
          <w:szCs w:val="24"/>
        </w:rPr>
        <w:t>MAKE NOTE OF:</w:t>
      </w:r>
    </w:p>
    <w:p w14:paraId="16C45D9D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Changes in point of view/emphasis</w:t>
      </w:r>
    </w:p>
    <w:p w14:paraId="06480C95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Crucial language/vocabulary- not just a word that you don’t understand, but one</w:t>
      </w:r>
    </w:p>
    <w:p w14:paraId="15175A9E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that seems crucial to understanding the argument- look these up.</w:t>
      </w:r>
    </w:p>
    <w:p w14:paraId="3BFC1280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Stylistic techniques: irony, satire, humor, exaggeration, repetition/patterns,</w:t>
      </w:r>
    </w:p>
    <w:p w14:paraId="505E8DB1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possible symbols, significant metaphors and other notable literary and</w:t>
      </w:r>
    </w:p>
    <w:p w14:paraId="566EAD4B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rhetorical devices</w:t>
      </w:r>
    </w:p>
    <w:p w14:paraId="6EFB08F5" w14:textId="77777777" w:rsidR="00170C88" w:rsidRDefault="00170C88" w:rsidP="00C73942">
      <w:pPr>
        <w:autoSpaceDE w:val="0"/>
        <w:autoSpaceDN w:val="0"/>
        <w:adjustRightInd w:val="0"/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eastAsia="TimesNewRomanPSMT" w:hAnsi="Cambria" w:cs="TimesNewRomanPSMT" w:hint="eastAsia"/>
          <w:color w:val="000000"/>
          <w:sz w:val="24"/>
          <w:szCs w:val="24"/>
        </w:rPr>
        <w:t>▪</w:t>
      </w:r>
      <w:r>
        <w:rPr>
          <w:rFonts w:ascii="TimesNewRomanPSMT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How the author’s structure of the argument/book influence the reader and relate</w:t>
      </w:r>
    </w:p>
    <w:p w14:paraId="2F93A2BB" w14:textId="55F55599" w:rsidR="00170C88" w:rsidRDefault="00170C88" w:rsidP="00C73942">
      <w:pPr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to the subject, </w:t>
      </w:r>
      <w:r w:rsidR="00A056E1">
        <w:rPr>
          <w:rFonts w:ascii="Cambria" w:hAnsi="Cambria" w:cs="Cambria"/>
          <w:color w:val="000000"/>
          <w:sz w:val="24"/>
          <w:szCs w:val="24"/>
        </w:rPr>
        <w:t>audience,</w:t>
      </w:r>
      <w:r>
        <w:rPr>
          <w:rFonts w:ascii="Cambria" w:hAnsi="Cambria" w:cs="Cambria"/>
          <w:color w:val="000000"/>
          <w:sz w:val="24"/>
          <w:szCs w:val="24"/>
        </w:rPr>
        <w:t xml:space="preserve"> and purpose</w:t>
      </w:r>
    </w:p>
    <w:p w14:paraId="6570D88D" w14:textId="35307D2E" w:rsidR="00353C28" w:rsidRDefault="00353C28" w:rsidP="00C73942">
      <w:pPr>
        <w:ind w:left="720"/>
        <w:contextualSpacing/>
        <w:rPr>
          <w:rFonts w:ascii="Cambria" w:hAnsi="Cambria" w:cs="Cambria"/>
          <w:color w:val="000000"/>
          <w:sz w:val="24"/>
          <w:szCs w:val="24"/>
        </w:rPr>
      </w:pPr>
    </w:p>
    <w:sectPr w:rsidR="00353C28" w:rsidSect="00F274E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EA6"/>
    <w:multiLevelType w:val="hybridMultilevel"/>
    <w:tmpl w:val="089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16098F"/>
    <w:multiLevelType w:val="hybridMultilevel"/>
    <w:tmpl w:val="21B8FB0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74F4AED"/>
    <w:multiLevelType w:val="hybridMultilevel"/>
    <w:tmpl w:val="5DC24284"/>
    <w:lvl w:ilvl="0" w:tplc="2AAC58A2">
      <w:start w:val="1"/>
      <w:numFmt w:val="bullet"/>
      <w:lvlText w:val="□"/>
      <w:lvlJc w:val="left"/>
      <w:pPr>
        <w:ind w:left="820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95CE683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8C5C34D4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F35EE42A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BFD03E4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7716EE7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80A92C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460EDFD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22BE401E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3" w15:restartNumberingAfterBreak="0">
    <w:nsid w:val="5D584A0E"/>
    <w:multiLevelType w:val="hybridMultilevel"/>
    <w:tmpl w:val="9990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61612">
    <w:abstractNumId w:val="2"/>
  </w:num>
  <w:num w:numId="2" w16cid:durableId="1573199608">
    <w:abstractNumId w:val="1"/>
  </w:num>
  <w:num w:numId="3" w16cid:durableId="267854228">
    <w:abstractNumId w:val="0"/>
  </w:num>
  <w:num w:numId="4" w16cid:durableId="398941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73"/>
    <w:rsid w:val="00042295"/>
    <w:rsid w:val="00051242"/>
    <w:rsid w:val="000573ED"/>
    <w:rsid w:val="00060EE9"/>
    <w:rsid w:val="00072CB2"/>
    <w:rsid w:val="00084896"/>
    <w:rsid w:val="001103A3"/>
    <w:rsid w:val="001465AA"/>
    <w:rsid w:val="00146C9E"/>
    <w:rsid w:val="001534C2"/>
    <w:rsid w:val="00170C88"/>
    <w:rsid w:val="001C5846"/>
    <w:rsid w:val="001C7443"/>
    <w:rsid w:val="001E4891"/>
    <w:rsid w:val="00207CCE"/>
    <w:rsid w:val="00213B2E"/>
    <w:rsid w:val="00221F63"/>
    <w:rsid w:val="002415F1"/>
    <w:rsid w:val="00285F2B"/>
    <w:rsid w:val="00290FB6"/>
    <w:rsid w:val="002C0811"/>
    <w:rsid w:val="002E03AA"/>
    <w:rsid w:val="00313834"/>
    <w:rsid w:val="00353C28"/>
    <w:rsid w:val="00383BE0"/>
    <w:rsid w:val="003A7109"/>
    <w:rsid w:val="0040238C"/>
    <w:rsid w:val="00420C5A"/>
    <w:rsid w:val="00424500"/>
    <w:rsid w:val="004970E6"/>
    <w:rsid w:val="004A5C97"/>
    <w:rsid w:val="004D0526"/>
    <w:rsid w:val="004D1CBB"/>
    <w:rsid w:val="00544C94"/>
    <w:rsid w:val="00553F70"/>
    <w:rsid w:val="00585692"/>
    <w:rsid w:val="005C2D91"/>
    <w:rsid w:val="0062158B"/>
    <w:rsid w:val="006518A2"/>
    <w:rsid w:val="006932EB"/>
    <w:rsid w:val="006941C0"/>
    <w:rsid w:val="006A1F0A"/>
    <w:rsid w:val="006D7C40"/>
    <w:rsid w:val="006F6E0C"/>
    <w:rsid w:val="00703364"/>
    <w:rsid w:val="00712099"/>
    <w:rsid w:val="0072247F"/>
    <w:rsid w:val="00731DD5"/>
    <w:rsid w:val="007C085A"/>
    <w:rsid w:val="0082592F"/>
    <w:rsid w:val="00833A72"/>
    <w:rsid w:val="00845312"/>
    <w:rsid w:val="008738EB"/>
    <w:rsid w:val="008B2372"/>
    <w:rsid w:val="008C4DAD"/>
    <w:rsid w:val="008E4B98"/>
    <w:rsid w:val="00902952"/>
    <w:rsid w:val="00906297"/>
    <w:rsid w:val="0098546A"/>
    <w:rsid w:val="009902C1"/>
    <w:rsid w:val="00990741"/>
    <w:rsid w:val="009D38D4"/>
    <w:rsid w:val="009D7814"/>
    <w:rsid w:val="00A056E1"/>
    <w:rsid w:val="00A95ED6"/>
    <w:rsid w:val="00AF498F"/>
    <w:rsid w:val="00AF5076"/>
    <w:rsid w:val="00B224F5"/>
    <w:rsid w:val="00B249DF"/>
    <w:rsid w:val="00B25393"/>
    <w:rsid w:val="00B301BD"/>
    <w:rsid w:val="00B3043F"/>
    <w:rsid w:val="00B4388C"/>
    <w:rsid w:val="00B76C15"/>
    <w:rsid w:val="00BB7D65"/>
    <w:rsid w:val="00BD790A"/>
    <w:rsid w:val="00BE6CCD"/>
    <w:rsid w:val="00BF5135"/>
    <w:rsid w:val="00BF6B15"/>
    <w:rsid w:val="00C27517"/>
    <w:rsid w:val="00C53F76"/>
    <w:rsid w:val="00C63FE3"/>
    <w:rsid w:val="00C70534"/>
    <w:rsid w:val="00C73942"/>
    <w:rsid w:val="00D52212"/>
    <w:rsid w:val="00D6572A"/>
    <w:rsid w:val="00D76ADB"/>
    <w:rsid w:val="00DA4936"/>
    <w:rsid w:val="00E12E73"/>
    <w:rsid w:val="00E24616"/>
    <w:rsid w:val="00E26BD4"/>
    <w:rsid w:val="00E8295B"/>
    <w:rsid w:val="00E84C9F"/>
    <w:rsid w:val="00EB6DAE"/>
    <w:rsid w:val="00ED10DF"/>
    <w:rsid w:val="00EE3F75"/>
    <w:rsid w:val="00F274EE"/>
    <w:rsid w:val="00F337F1"/>
    <w:rsid w:val="00F51AB7"/>
    <w:rsid w:val="00F55EC9"/>
    <w:rsid w:val="00FA2E26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0F62DD"/>
  <w15:docId w15:val="{B2FA3426-757F-4E9C-8CF4-F6A696C8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9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93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0E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5068</Characters>
  <Application>Microsoft Office Word</Application>
  <DocSecurity>0</DocSecurity>
  <Lines>42</Lines>
  <Paragraphs>11</Paragraphs>
  <ScaleCrop>false</ScaleCrop>
  <Company>Mobile County Public Schools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Christina R/Baker</dc:creator>
  <cp:lastModifiedBy>Watts, Christina R/Baker</cp:lastModifiedBy>
  <cp:revision>2</cp:revision>
  <dcterms:created xsi:type="dcterms:W3CDTF">2024-05-01T11:37:00Z</dcterms:created>
  <dcterms:modified xsi:type="dcterms:W3CDTF">2024-05-01T11:37:00Z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2021-05-26T00:00:00Z</vt:filetime>
  </property>
</Properties>
</file>