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45E1D" w14:textId="4945523F" w:rsidR="00777E33" w:rsidRPr="00011DCE" w:rsidRDefault="00906B27" w:rsidP="00906B27">
      <w:pPr>
        <w:jc w:val="center"/>
        <w:rPr>
          <w:rFonts w:ascii="Trade Gothic LT Pro Cn" w:hAnsi="Trade Gothic LT Pro Cn"/>
          <w:b/>
          <w:bCs/>
          <w:color w:val="000000" w:themeColor="text1"/>
        </w:rPr>
      </w:pPr>
      <w:r w:rsidRPr="00011DCE">
        <w:rPr>
          <w:rFonts w:ascii="Trade Gothic LT Pro Cn" w:hAnsi="Trade Gothic LT Pro Cn"/>
          <w:b/>
          <w:bCs/>
          <w:color w:val="000000" w:themeColor="text1"/>
        </w:rPr>
        <w:t>MCLAUGHLIN DOTY FOUNDATION SCHOLARSHIP</w:t>
      </w:r>
    </w:p>
    <w:p w14:paraId="60CAE3A9" w14:textId="77777777" w:rsidR="00BF4FFC" w:rsidRPr="00011DCE" w:rsidRDefault="00BF4FFC">
      <w:pPr>
        <w:rPr>
          <w:rFonts w:ascii="Trade Gothic LT Pro Cn" w:hAnsi="Trade Gothic LT Pro Cn"/>
          <w:color w:val="000000" w:themeColor="text1"/>
        </w:rPr>
      </w:pPr>
    </w:p>
    <w:p w14:paraId="26EF75D1" w14:textId="10D4588C" w:rsidR="00906B27" w:rsidRPr="00011DCE" w:rsidRDefault="00626F68">
      <w:pPr>
        <w:rPr>
          <w:rFonts w:ascii="Trade Gothic LT Pro Cn" w:hAnsi="Trade Gothic LT Pro Cn"/>
          <w:color w:val="000000" w:themeColor="text1"/>
        </w:rPr>
      </w:pPr>
      <w:r w:rsidRPr="00011DCE">
        <w:rPr>
          <w:rFonts w:ascii="Trade Gothic LT Pro Cn" w:hAnsi="Trade Gothic LT Pro Cn"/>
          <w:color w:val="000000" w:themeColor="text1"/>
        </w:rPr>
        <w:t>This annual scholarship was established in 2011 by the McLaughlin Doty Foundation to</w:t>
      </w:r>
      <w:r w:rsidR="00BA1F0B" w:rsidRPr="00011DCE">
        <w:rPr>
          <w:rFonts w:ascii="Trade Gothic LT Pro Cn" w:hAnsi="Trade Gothic LT Pro Cn"/>
          <w:color w:val="000000" w:themeColor="text1"/>
        </w:rPr>
        <w:t xml:space="preserve"> </w:t>
      </w:r>
      <w:r w:rsidRPr="00011DCE">
        <w:rPr>
          <w:rFonts w:ascii="Trade Gothic LT Pro Cn" w:hAnsi="Trade Gothic LT Pro Cn"/>
          <w:color w:val="000000" w:themeColor="text1"/>
        </w:rPr>
        <w:t xml:space="preserve">assist students in pursuing their </w:t>
      </w:r>
      <w:r w:rsidR="00393B70" w:rsidRPr="00011DCE">
        <w:rPr>
          <w:rFonts w:ascii="Trade Gothic LT Pro Cn" w:hAnsi="Trade Gothic LT Pro Cn"/>
          <w:color w:val="000000" w:themeColor="text1"/>
        </w:rPr>
        <w:t xml:space="preserve">undergraduate </w:t>
      </w:r>
      <w:r w:rsidRPr="00011DCE">
        <w:rPr>
          <w:rFonts w:ascii="Trade Gothic LT Pro Cn" w:hAnsi="Trade Gothic LT Pro Cn"/>
          <w:color w:val="000000" w:themeColor="text1"/>
        </w:rPr>
        <w:t>educational goals.  </w:t>
      </w:r>
      <w:r w:rsidR="002A111A" w:rsidRPr="00011DCE">
        <w:rPr>
          <w:rFonts w:ascii="Trade Gothic LT Pro Cn" w:hAnsi="Trade Gothic LT Pro Cn"/>
          <w:color w:val="000000" w:themeColor="text1"/>
        </w:rPr>
        <w:t xml:space="preserve"> </w:t>
      </w:r>
    </w:p>
    <w:p w14:paraId="1412BAE7" w14:textId="77777777" w:rsidR="00BF4FFC" w:rsidRPr="00011DCE" w:rsidRDefault="00BF4FFC">
      <w:pPr>
        <w:rPr>
          <w:rFonts w:ascii="Trade Gothic LT Pro Cn" w:hAnsi="Trade Gothic LT Pro Cn"/>
          <w:color w:val="000000" w:themeColor="text1"/>
          <w:u w:val="single"/>
        </w:rPr>
      </w:pPr>
    </w:p>
    <w:p w14:paraId="119F164E" w14:textId="3B93A633" w:rsidR="00CD59F3" w:rsidRPr="00011DCE" w:rsidRDefault="00CD59F3" w:rsidP="00951916">
      <w:pPr>
        <w:spacing w:after="120"/>
        <w:rPr>
          <w:rFonts w:ascii="Trade Gothic LT Pro Cn" w:hAnsi="Trade Gothic LT Pro Cn"/>
          <w:color w:val="000000" w:themeColor="text1"/>
          <w:u w:val="single"/>
        </w:rPr>
      </w:pPr>
      <w:r w:rsidRPr="00011DCE">
        <w:rPr>
          <w:rFonts w:ascii="Trade Gothic LT Pro Cn" w:hAnsi="Trade Gothic LT Pro Cn"/>
          <w:color w:val="000000" w:themeColor="text1"/>
          <w:u w:val="single"/>
        </w:rPr>
        <w:t>Eligibility</w:t>
      </w:r>
    </w:p>
    <w:p w14:paraId="0C649F72" w14:textId="75A35E7B" w:rsidR="00CD59F3" w:rsidRPr="00011DCE" w:rsidRDefault="00CD59F3" w:rsidP="00CD59F3">
      <w:pPr>
        <w:rPr>
          <w:rFonts w:ascii="Trade Gothic LT Pro Cn" w:hAnsi="Trade Gothic LT Pro Cn"/>
          <w:color w:val="000000" w:themeColor="text1"/>
        </w:rPr>
      </w:pPr>
      <w:r w:rsidRPr="00011DCE">
        <w:rPr>
          <w:rFonts w:ascii="Trade Gothic LT Pro Cn" w:hAnsi="Trade Gothic LT Pro Cn"/>
          <w:color w:val="000000" w:themeColor="text1"/>
        </w:rPr>
        <w:t xml:space="preserve">An applicant must be a </w:t>
      </w:r>
      <w:r w:rsidR="00632ADD">
        <w:rPr>
          <w:rFonts w:ascii="Trade Gothic LT Pro Cn" w:hAnsi="Trade Gothic LT Pro Cn"/>
          <w:color w:val="000000" w:themeColor="text1"/>
        </w:rPr>
        <w:t>s</w:t>
      </w:r>
      <w:r w:rsidRPr="00011DCE">
        <w:rPr>
          <w:rFonts w:ascii="Trade Gothic LT Pro Cn" w:hAnsi="Trade Gothic LT Pro Cn"/>
          <w:color w:val="000000" w:themeColor="text1"/>
        </w:rPr>
        <w:t>enior graduating in the spring of 202</w:t>
      </w:r>
      <w:r w:rsidR="003B7F80">
        <w:rPr>
          <w:rFonts w:ascii="Trade Gothic LT Pro Cn" w:hAnsi="Trade Gothic LT Pro Cn"/>
          <w:color w:val="000000" w:themeColor="text1"/>
        </w:rPr>
        <w:t>5</w:t>
      </w:r>
      <w:r w:rsidRPr="00011DCE">
        <w:rPr>
          <w:rFonts w:ascii="Trade Gothic LT Pro Cn" w:hAnsi="Trade Gothic LT Pro Cn"/>
          <w:color w:val="000000" w:themeColor="text1"/>
        </w:rPr>
        <w:t xml:space="preserve"> from one of the following schools:  Tivy High School, Ingram Tom Moore High School, Center Point High School, Harper High School, Our Lady of the Hills High School, or Hill Country High School.  Applications from students living in Kerr County and graduating from an accredited home school program will also be considered. </w:t>
      </w:r>
    </w:p>
    <w:p w14:paraId="1F27669C" w14:textId="0596FC95" w:rsidR="00CD59F3" w:rsidRPr="00011DCE" w:rsidRDefault="00CD59F3" w:rsidP="00CD59F3">
      <w:pPr>
        <w:rPr>
          <w:rFonts w:ascii="Trade Gothic LT Pro Cn" w:hAnsi="Trade Gothic LT Pro Cn"/>
          <w:color w:val="000000" w:themeColor="text1"/>
        </w:rPr>
      </w:pPr>
      <w:r w:rsidRPr="00011DCE">
        <w:rPr>
          <w:rFonts w:ascii="Trade Gothic LT Pro Cn" w:hAnsi="Trade Gothic LT Pro Cn"/>
          <w:color w:val="000000" w:themeColor="text1"/>
        </w:rPr>
        <w:t> </w:t>
      </w:r>
    </w:p>
    <w:p w14:paraId="514626C3" w14:textId="4E1057E6" w:rsidR="00906B27" w:rsidRPr="00951916" w:rsidRDefault="00906B27" w:rsidP="00951916">
      <w:pPr>
        <w:spacing w:after="120"/>
        <w:rPr>
          <w:rFonts w:ascii="Trade Gothic LT Pro Cn" w:hAnsi="Trade Gothic LT Pro Cn"/>
          <w:color w:val="000000" w:themeColor="text1"/>
          <w:u w:val="single"/>
        </w:rPr>
      </w:pPr>
      <w:r w:rsidRPr="00011DCE">
        <w:rPr>
          <w:rFonts w:ascii="Trade Gothic LT Pro Cn" w:hAnsi="Trade Gothic LT Pro Cn"/>
          <w:color w:val="000000" w:themeColor="text1"/>
          <w:u w:val="single"/>
        </w:rPr>
        <w:t xml:space="preserve">Estimated Award Amount </w:t>
      </w:r>
    </w:p>
    <w:p w14:paraId="2E521482" w14:textId="4E489342" w:rsidR="00906B27" w:rsidRPr="00011DCE" w:rsidRDefault="00906B27" w:rsidP="00143CF3">
      <w:pPr>
        <w:spacing w:after="120"/>
        <w:rPr>
          <w:rFonts w:ascii="Trade Gothic LT Pro Cn" w:hAnsi="Trade Gothic LT Pro Cn"/>
          <w:color w:val="000000" w:themeColor="text1"/>
        </w:rPr>
      </w:pPr>
      <w:r w:rsidRPr="00011DCE">
        <w:rPr>
          <w:rFonts w:ascii="Trade Gothic LT Pro Cn" w:hAnsi="Trade Gothic LT Pro Cn"/>
          <w:color w:val="000000" w:themeColor="text1"/>
        </w:rPr>
        <w:t>$7,500 per year for up to 4 years (maximum $30,000)</w:t>
      </w:r>
    </w:p>
    <w:p w14:paraId="6C2A1C85" w14:textId="779183DF" w:rsidR="00BF4FFC" w:rsidRPr="00011DCE" w:rsidRDefault="00BF4FFC">
      <w:pPr>
        <w:rPr>
          <w:rFonts w:ascii="Trade Gothic LT Pro Cn" w:hAnsi="Trade Gothic LT Pro Cn"/>
          <w:color w:val="000000" w:themeColor="text1"/>
        </w:rPr>
      </w:pPr>
      <w:r w:rsidRPr="00011DCE">
        <w:rPr>
          <w:rFonts w:ascii="Trade Gothic LT Pro Cn" w:hAnsi="Trade Gothic LT Pro Cn"/>
          <w:color w:val="000000" w:themeColor="text1"/>
        </w:rPr>
        <w:t>The amount awarded will vary depending on the applicant’s needs</w:t>
      </w:r>
      <w:r w:rsidR="00CE5A47">
        <w:rPr>
          <w:rFonts w:ascii="Trade Gothic LT Pro Cn" w:hAnsi="Trade Gothic LT Pro Cn"/>
          <w:color w:val="000000" w:themeColor="text1"/>
        </w:rPr>
        <w:t xml:space="preserve"> and</w:t>
      </w:r>
      <w:r w:rsidR="002A36AA">
        <w:rPr>
          <w:rFonts w:ascii="Trade Gothic LT Pro Cn" w:hAnsi="Trade Gothic LT Pro Cn"/>
          <w:color w:val="000000" w:themeColor="text1"/>
        </w:rPr>
        <w:t xml:space="preserve"> </w:t>
      </w:r>
      <w:r w:rsidRPr="00011DCE">
        <w:rPr>
          <w:rFonts w:ascii="Trade Gothic LT Pro Cn" w:hAnsi="Trade Gothic LT Pro Cn"/>
          <w:color w:val="000000" w:themeColor="text1"/>
        </w:rPr>
        <w:t>the type of degree or program the applicant is pursuing</w:t>
      </w:r>
      <w:r w:rsidR="00CE5A47">
        <w:rPr>
          <w:rFonts w:ascii="Trade Gothic LT Pro Cn" w:hAnsi="Trade Gothic LT Pro Cn"/>
          <w:color w:val="000000" w:themeColor="text1"/>
        </w:rPr>
        <w:t>.</w:t>
      </w:r>
      <w:r w:rsidR="000274D1">
        <w:rPr>
          <w:rFonts w:ascii="Trade Gothic LT Pro Cn" w:hAnsi="Trade Gothic LT Pro Cn"/>
          <w:color w:val="000000" w:themeColor="text1"/>
        </w:rPr>
        <w:t xml:space="preserve">  Students graduating with an associate’s degree will generally </w:t>
      </w:r>
      <w:r w:rsidR="004F155C">
        <w:rPr>
          <w:rFonts w:ascii="Trade Gothic LT Pro Cn" w:hAnsi="Trade Gothic LT Pro Cn"/>
          <w:color w:val="000000" w:themeColor="text1"/>
        </w:rPr>
        <w:t>receive a maximum of $15,000 payable over 2 years.</w:t>
      </w:r>
    </w:p>
    <w:p w14:paraId="74B0EFE5" w14:textId="77777777" w:rsidR="0091720F" w:rsidRPr="00011DCE" w:rsidRDefault="0091720F" w:rsidP="0091720F">
      <w:pPr>
        <w:rPr>
          <w:rFonts w:ascii="Trade Gothic LT Pro Cn" w:hAnsi="Trade Gothic LT Pro Cn"/>
          <w:color w:val="000000" w:themeColor="text1"/>
          <w:u w:val="single"/>
        </w:rPr>
      </w:pPr>
    </w:p>
    <w:p w14:paraId="5E8B66CE" w14:textId="24291CD0" w:rsidR="0091720F" w:rsidRPr="00011DCE" w:rsidRDefault="0091720F" w:rsidP="00951916">
      <w:pPr>
        <w:spacing w:after="120"/>
        <w:rPr>
          <w:rFonts w:ascii="Trade Gothic LT Pro Cn" w:hAnsi="Trade Gothic LT Pro Cn"/>
          <w:color w:val="000000" w:themeColor="text1"/>
          <w:u w:val="single"/>
        </w:rPr>
      </w:pPr>
      <w:r w:rsidRPr="00011DCE">
        <w:rPr>
          <w:rFonts w:ascii="Trade Gothic LT Pro Cn" w:hAnsi="Trade Gothic LT Pro Cn"/>
          <w:color w:val="000000" w:themeColor="text1"/>
          <w:u w:val="single"/>
        </w:rPr>
        <w:t>Deadline</w:t>
      </w:r>
    </w:p>
    <w:p w14:paraId="24F3CEC5" w14:textId="28321DD7" w:rsidR="0091720F" w:rsidRPr="00011DCE" w:rsidRDefault="0091720F" w:rsidP="0091720F">
      <w:pPr>
        <w:rPr>
          <w:rFonts w:ascii="Trade Gothic LT Pro Cn" w:hAnsi="Trade Gothic LT Pro Cn"/>
          <w:b/>
          <w:bCs/>
          <w:color w:val="000000" w:themeColor="text1"/>
        </w:rPr>
      </w:pPr>
      <w:r w:rsidRPr="00011DCE">
        <w:rPr>
          <w:rFonts w:ascii="Trade Gothic LT Pro Cn" w:hAnsi="Trade Gothic LT Pro Cn"/>
          <w:b/>
          <w:bCs/>
          <w:color w:val="000000" w:themeColor="text1"/>
        </w:rPr>
        <w:t xml:space="preserve">March </w:t>
      </w:r>
      <w:r w:rsidR="006C33AC">
        <w:rPr>
          <w:rFonts w:ascii="Trade Gothic LT Pro Cn" w:hAnsi="Trade Gothic LT Pro Cn"/>
          <w:b/>
          <w:bCs/>
          <w:color w:val="000000" w:themeColor="text1"/>
        </w:rPr>
        <w:t>3</w:t>
      </w:r>
      <w:r w:rsidRPr="00011DCE">
        <w:rPr>
          <w:rFonts w:ascii="Trade Gothic LT Pro Cn" w:hAnsi="Trade Gothic LT Pro Cn"/>
          <w:b/>
          <w:bCs/>
          <w:color w:val="000000" w:themeColor="text1"/>
        </w:rPr>
        <w:t>, 202</w:t>
      </w:r>
      <w:r w:rsidR="006C33AC">
        <w:rPr>
          <w:rFonts w:ascii="Trade Gothic LT Pro Cn" w:hAnsi="Trade Gothic LT Pro Cn"/>
          <w:b/>
          <w:bCs/>
          <w:color w:val="000000" w:themeColor="text1"/>
        </w:rPr>
        <w:t>5</w:t>
      </w:r>
    </w:p>
    <w:p w14:paraId="01FCE1E7" w14:textId="77777777" w:rsidR="00906B27" w:rsidRPr="00011DCE" w:rsidRDefault="00906B27">
      <w:pPr>
        <w:rPr>
          <w:rFonts w:ascii="Trade Gothic LT Pro Cn" w:hAnsi="Trade Gothic LT Pro Cn"/>
          <w:color w:val="000000" w:themeColor="text1"/>
        </w:rPr>
      </w:pPr>
    </w:p>
    <w:p w14:paraId="6125CD96" w14:textId="29064285" w:rsidR="00BF4FFC" w:rsidRPr="00011DCE" w:rsidRDefault="00906B27" w:rsidP="00951916">
      <w:pPr>
        <w:spacing w:after="120"/>
        <w:rPr>
          <w:rFonts w:ascii="Trade Gothic LT Pro Cn" w:hAnsi="Trade Gothic LT Pro Cn"/>
          <w:color w:val="000000" w:themeColor="text1"/>
        </w:rPr>
      </w:pPr>
      <w:r w:rsidRPr="00011DCE">
        <w:rPr>
          <w:rFonts w:ascii="Trade Gothic LT Pro Cn" w:hAnsi="Trade Gothic LT Pro Cn"/>
          <w:color w:val="000000" w:themeColor="text1"/>
          <w:u w:val="single"/>
        </w:rPr>
        <w:t>Renew or Reapply</w:t>
      </w:r>
      <w:r w:rsidRPr="00011DCE">
        <w:rPr>
          <w:rFonts w:ascii="Trade Gothic LT Pro Cn" w:hAnsi="Trade Gothic LT Pro Cn"/>
          <w:color w:val="000000" w:themeColor="text1"/>
        </w:rPr>
        <w:t>?</w:t>
      </w:r>
    </w:p>
    <w:p w14:paraId="4A12F1B2" w14:textId="2F1B96B0" w:rsidR="00BF4FFC" w:rsidRPr="00011DCE" w:rsidRDefault="00BF4FFC" w:rsidP="006404F7">
      <w:pPr>
        <w:spacing w:after="120"/>
        <w:rPr>
          <w:rFonts w:ascii="Trade Gothic LT Pro Cn" w:hAnsi="Trade Gothic LT Pro Cn"/>
          <w:color w:val="000000" w:themeColor="text1"/>
        </w:rPr>
      </w:pPr>
      <w:r w:rsidRPr="00011DCE">
        <w:rPr>
          <w:rFonts w:ascii="Trade Gothic LT Pro Cn" w:hAnsi="Trade Gothic LT Pro Cn"/>
          <w:color w:val="000000" w:themeColor="text1"/>
        </w:rPr>
        <w:t>The application is a one-time process and students need not reapply.  However, students will be expected to submit a progress report to the Foundation twice a year</w:t>
      </w:r>
      <w:r w:rsidR="0091720F" w:rsidRPr="00011DCE">
        <w:rPr>
          <w:rFonts w:ascii="Trade Gothic LT Pro Cn" w:hAnsi="Trade Gothic LT Pro Cn"/>
          <w:color w:val="000000" w:themeColor="text1"/>
        </w:rPr>
        <w:t>.  Annual r</w:t>
      </w:r>
      <w:r w:rsidRPr="00011DCE">
        <w:rPr>
          <w:rFonts w:ascii="Trade Gothic LT Pro Cn" w:hAnsi="Trade Gothic LT Pro Cn"/>
          <w:color w:val="000000" w:themeColor="text1"/>
        </w:rPr>
        <w:t xml:space="preserve">enewal of the scholarship will be based on </w:t>
      </w:r>
      <w:r w:rsidR="0091720F" w:rsidRPr="00011DCE">
        <w:rPr>
          <w:rFonts w:ascii="Trade Gothic LT Pro Cn" w:hAnsi="Trade Gothic LT Pro Cn"/>
          <w:color w:val="000000" w:themeColor="text1"/>
        </w:rPr>
        <w:t>the student’s continued</w:t>
      </w:r>
      <w:r w:rsidRPr="00011DCE">
        <w:rPr>
          <w:rFonts w:ascii="Trade Gothic LT Pro Cn" w:hAnsi="Trade Gothic LT Pro Cn"/>
          <w:color w:val="000000" w:themeColor="text1"/>
        </w:rPr>
        <w:t xml:space="preserve"> compliance with the following:   </w:t>
      </w:r>
    </w:p>
    <w:p w14:paraId="2CD44563" w14:textId="1E79B44A" w:rsidR="0091720F" w:rsidRPr="00011DCE" w:rsidRDefault="00BF4FFC" w:rsidP="00BF4FFC">
      <w:pPr>
        <w:pStyle w:val="ListParagraph"/>
        <w:numPr>
          <w:ilvl w:val="0"/>
          <w:numId w:val="1"/>
        </w:numPr>
        <w:rPr>
          <w:rFonts w:ascii="Trade Gothic LT Pro Cn" w:hAnsi="Trade Gothic LT Pro Cn"/>
          <w:color w:val="000000" w:themeColor="text1"/>
        </w:rPr>
      </w:pPr>
      <w:r w:rsidRPr="00011DCE">
        <w:rPr>
          <w:rFonts w:ascii="Trade Gothic LT Pro Cn" w:hAnsi="Trade Gothic LT Pro Cn"/>
          <w:color w:val="000000" w:themeColor="text1"/>
        </w:rPr>
        <w:t>Enrol</w:t>
      </w:r>
      <w:r w:rsidR="006202E1" w:rsidRPr="00011DCE">
        <w:rPr>
          <w:rFonts w:ascii="Trade Gothic LT Pro Cn" w:hAnsi="Trade Gothic LT Pro Cn"/>
          <w:color w:val="000000" w:themeColor="text1"/>
        </w:rPr>
        <w:t>l</w:t>
      </w:r>
      <w:r w:rsidRPr="00011DCE">
        <w:rPr>
          <w:rFonts w:ascii="Trade Gothic LT Pro Cn" w:hAnsi="Trade Gothic LT Pro Cn"/>
          <w:color w:val="000000" w:themeColor="text1"/>
        </w:rPr>
        <w:t xml:space="preserve"> in and attend an accredited program on a full-time basis (this includes a college, university, community college, technical or trade school, or school for the arts)</w:t>
      </w:r>
    </w:p>
    <w:p w14:paraId="2A5213DC" w14:textId="2C99CC88" w:rsidR="0091720F" w:rsidRPr="00011DCE" w:rsidRDefault="0091720F" w:rsidP="00BF4FFC">
      <w:pPr>
        <w:pStyle w:val="ListParagraph"/>
        <w:numPr>
          <w:ilvl w:val="0"/>
          <w:numId w:val="1"/>
        </w:numPr>
        <w:rPr>
          <w:rFonts w:ascii="Trade Gothic LT Pro Cn" w:hAnsi="Trade Gothic LT Pro Cn"/>
          <w:color w:val="000000" w:themeColor="text1"/>
        </w:rPr>
      </w:pPr>
      <w:r w:rsidRPr="00011DCE">
        <w:rPr>
          <w:rFonts w:ascii="Trade Gothic LT Pro Cn" w:hAnsi="Trade Gothic LT Pro Cn"/>
          <w:color w:val="000000" w:themeColor="text1"/>
        </w:rPr>
        <w:t>M</w:t>
      </w:r>
      <w:r w:rsidR="00BF4FFC" w:rsidRPr="00011DCE">
        <w:rPr>
          <w:rFonts w:ascii="Trade Gothic LT Pro Cn" w:hAnsi="Trade Gothic LT Pro Cn"/>
          <w:color w:val="000000" w:themeColor="text1"/>
        </w:rPr>
        <w:t>aintain a minimum 3.0 GPA</w:t>
      </w:r>
    </w:p>
    <w:p w14:paraId="5EE7C783" w14:textId="0A6CD861" w:rsidR="0091720F" w:rsidRPr="00011DCE" w:rsidRDefault="0091720F" w:rsidP="00BF4FFC">
      <w:pPr>
        <w:pStyle w:val="ListParagraph"/>
        <w:numPr>
          <w:ilvl w:val="0"/>
          <w:numId w:val="1"/>
        </w:numPr>
        <w:rPr>
          <w:rFonts w:ascii="Trade Gothic LT Pro Cn" w:hAnsi="Trade Gothic LT Pro Cn"/>
          <w:color w:val="000000" w:themeColor="text1"/>
        </w:rPr>
      </w:pPr>
      <w:r w:rsidRPr="00011DCE">
        <w:rPr>
          <w:rFonts w:ascii="Trade Gothic LT Pro Cn" w:hAnsi="Trade Gothic LT Pro Cn"/>
          <w:color w:val="000000" w:themeColor="text1"/>
        </w:rPr>
        <w:t>B</w:t>
      </w:r>
      <w:r w:rsidR="00BF4FFC" w:rsidRPr="00011DCE">
        <w:rPr>
          <w:rFonts w:ascii="Trade Gothic LT Pro Cn" w:hAnsi="Trade Gothic LT Pro Cn"/>
          <w:color w:val="000000" w:themeColor="text1"/>
        </w:rPr>
        <w:t>e an asset to their school and community</w:t>
      </w:r>
    </w:p>
    <w:p w14:paraId="7255362D" w14:textId="17AE483F" w:rsidR="00BF4FFC" w:rsidRPr="00011DCE" w:rsidRDefault="0091720F" w:rsidP="00BF4FFC">
      <w:pPr>
        <w:pStyle w:val="ListParagraph"/>
        <w:numPr>
          <w:ilvl w:val="0"/>
          <w:numId w:val="1"/>
        </w:numPr>
        <w:rPr>
          <w:rFonts w:ascii="Trade Gothic LT Pro Cn" w:hAnsi="Trade Gothic LT Pro Cn"/>
          <w:color w:val="000000" w:themeColor="text1"/>
        </w:rPr>
      </w:pPr>
      <w:r w:rsidRPr="00011DCE">
        <w:rPr>
          <w:rFonts w:ascii="Trade Gothic LT Pro Cn" w:hAnsi="Trade Gothic LT Pro Cn"/>
          <w:color w:val="000000" w:themeColor="text1"/>
        </w:rPr>
        <w:t>M</w:t>
      </w:r>
      <w:r w:rsidR="00BF4FFC" w:rsidRPr="00011DCE">
        <w:rPr>
          <w:rFonts w:ascii="Trade Gothic LT Pro Cn" w:hAnsi="Trade Gothic LT Pro Cn"/>
          <w:color w:val="000000" w:themeColor="text1"/>
        </w:rPr>
        <w:t>aintain</w:t>
      </w:r>
      <w:r w:rsidR="00366ADB" w:rsidRPr="00011DCE">
        <w:rPr>
          <w:rFonts w:ascii="Trade Gothic LT Pro Cn" w:hAnsi="Trade Gothic LT Pro Cn"/>
          <w:color w:val="000000" w:themeColor="text1"/>
        </w:rPr>
        <w:t xml:space="preserve"> </w:t>
      </w:r>
      <w:r w:rsidR="00BF4FFC" w:rsidRPr="00011DCE">
        <w:rPr>
          <w:rFonts w:ascii="Trade Gothic LT Pro Cn" w:hAnsi="Trade Gothic LT Pro Cn"/>
          <w:color w:val="000000" w:themeColor="text1"/>
        </w:rPr>
        <w:t>at least part-time employment while receiving the scholarship</w:t>
      </w:r>
    </w:p>
    <w:p w14:paraId="29B4D447" w14:textId="77777777" w:rsidR="00906B27" w:rsidRPr="00011DCE" w:rsidRDefault="00906B27">
      <w:pPr>
        <w:rPr>
          <w:rFonts w:ascii="Trade Gothic LT Pro Cn" w:hAnsi="Trade Gothic LT Pro Cn"/>
          <w:color w:val="000000" w:themeColor="text1"/>
        </w:rPr>
      </w:pPr>
    </w:p>
    <w:p w14:paraId="2F45814E" w14:textId="5BA72754" w:rsidR="00906B27" w:rsidRPr="00951916" w:rsidRDefault="00906B27" w:rsidP="00951916">
      <w:pPr>
        <w:spacing w:after="120"/>
        <w:rPr>
          <w:rFonts w:ascii="Trade Gothic LT Pro Cn" w:hAnsi="Trade Gothic LT Pro Cn"/>
          <w:color w:val="000000" w:themeColor="text1"/>
          <w:u w:val="single"/>
        </w:rPr>
      </w:pPr>
      <w:r w:rsidRPr="00011DCE">
        <w:rPr>
          <w:rFonts w:ascii="Trade Gothic LT Pro Cn" w:hAnsi="Trade Gothic LT Pro Cn"/>
          <w:color w:val="000000" w:themeColor="text1"/>
          <w:u w:val="single"/>
        </w:rPr>
        <w:t>Selection Criteria</w:t>
      </w:r>
      <w:r w:rsidR="00951916">
        <w:rPr>
          <w:rFonts w:ascii="Trade Gothic LT Pro Cn" w:hAnsi="Trade Gothic LT Pro Cn"/>
          <w:color w:val="000000" w:themeColor="text1"/>
        </w:rPr>
        <w:tab/>
      </w:r>
    </w:p>
    <w:p w14:paraId="599A8274" w14:textId="06499FF6" w:rsidR="00906B27" w:rsidRPr="00011DCE" w:rsidRDefault="00906B27">
      <w:pPr>
        <w:rPr>
          <w:rFonts w:ascii="Trade Gothic LT Pro Cn" w:hAnsi="Trade Gothic LT Pro Cn"/>
          <w:color w:val="000000" w:themeColor="text1"/>
        </w:rPr>
      </w:pPr>
      <w:r w:rsidRPr="00011DCE">
        <w:rPr>
          <w:rFonts w:ascii="Trade Gothic LT Pro Cn" w:hAnsi="Trade Gothic LT Pro Cn"/>
          <w:color w:val="000000" w:themeColor="text1"/>
        </w:rPr>
        <w:t xml:space="preserve">Selection is based on financial need, personal accomplishments, </w:t>
      </w:r>
      <w:r w:rsidR="00A64CB8">
        <w:rPr>
          <w:rFonts w:ascii="Trade Gothic LT Pro Cn" w:hAnsi="Trade Gothic LT Pro Cn"/>
          <w:color w:val="000000" w:themeColor="text1"/>
        </w:rPr>
        <w:t xml:space="preserve">application quality, </w:t>
      </w:r>
      <w:r w:rsidRPr="00011DCE">
        <w:rPr>
          <w:rFonts w:ascii="Trade Gothic LT Pro Cn" w:hAnsi="Trade Gothic LT Pro Cn"/>
          <w:color w:val="000000" w:themeColor="text1"/>
        </w:rPr>
        <w:t>and 2 letters of recommendation.</w:t>
      </w:r>
    </w:p>
    <w:p w14:paraId="5607B715" w14:textId="77777777" w:rsidR="00292DAE" w:rsidRPr="00011DCE" w:rsidRDefault="00292DAE">
      <w:pPr>
        <w:rPr>
          <w:rFonts w:ascii="Trade Gothic LT Pro Cn" w:hAnsi="Trade Gothic LT Pro Cn"/>
          <w:color w:val="000000" w:themeColor="text1"/>
        </w:rPr>
      </w:pPr>
    </w:p>
    <w:p w14:paraId="0EE01178" w14:textId="78EBB044" w:rsidR="007A7510" w:rsidRPr="00011DCE" w:rsidRDefault="007A7510" w:rsidP="00951916">
      <w:pPr>
        <w:spacing w:after="120"/>
        <w:rPr>
          <w:rFonts w:ascii="Trade Gothic LT Pro Cn" w:hAnsi="Trade Gothic LT Pro Cn"/>
          <w:color w:val="000000" w:themeColor="text1"/>
          <w:u w:val="single"/>
        </w:rPr>
      </w:pPr>
      <w:r w:rsidRPr="00011DCE">
        <w:rPr>
          <w:rFonts w:ascii="Trade Gothic LT Pro Cn" w:hAnsi="Trade Gothic LT Pro Cn"/>
          <w:color w:val="000000" w:themeColor="text1"/>
          <w:u w:val="single"/>
        </w:rPr>
        <w:t>To Apply</w:t>
      </w:r>
    </w:p>
    <w:p w14:paraId="48E2FFD7" w14:textId="3DBF4A8D" w:rsidR="00951916" w:rsidRDefault="00E5378A" w:rsidP="00951916">
      <w:pPr>
        <w:spacing w:after="120"/>
        <w:rPr>
          <w:rFonts w:ascii="Trade Gothic LT Pro Cn" w:hAnsi="Trade Gothic LT Pro Cn"/>
          <w:color w:val="000000" w:themeColor="text1"/>
        </w:rPr>
      </w:pPr>
      <w:r>
        <w:rPr>
          <w:rFonts w:ascii="Trade Gothic LT Pro Cn" w:hAnsi="Trade Gothic LT Pro Cn"/>
          <w:color w:val="000000" w:themeColor="text1"/>
        </w:rPr>
        <w:t xml:space="preserve">Go to:  </w:t>
      </w:r>
      <w:r w:rsidR="00951916" w:rsidRPr="00E5378A">
        <w:rPr>
          <w:rFonts w:ascii="Trade Gothic LT Pro Cn" w:hAnsi="Trade Gothic LT Pro Cn"/>
          <w:b/>
          <w:bCs/>
          <w:color w:val="000000" w:themeColor="text1"/>
        </w:rPr>
        <w:t>www.mdfscholarship.com</w:t>
      </w:r>
    </w:p>
    <w:p w14:paraId="1FEBDFF8" w14:textId="5991EF1D" w:rsidR="00951916" w:rsidRPr="00011DCE" w:rsidRDefault="00951916">
      <w:pPr>
        <w:rPr>
          <w:rFonts w:ascii="Trade Gothic LT Pro Cn" w:hAnsi="Trade Gothic LT Pro Cn"/>
          <w:color w:val="000000" w:themeColor="text1"/>
        </w:rPr>
      </w:pPr>
      <w:r w:rsidRPr="00011DCE">
        <w:rPr>
          <w:rFonts w:ascii="Trade Gothic LT Pro Cn" w:hAnsi="Trade Gothic LT Pro Cn"/>
          <w:noProof/>
          <w:color w:val="000000" w:themeColor="text1"/>
        </w:rPr>
        <w:drawing>
          <wp:anchor distT="0" distB="0" distL="114300" distR="114300" simplePos="0" relativeHeight="251658240" behindDoc="1" locked="0" layoutInCell="1" allowOverlap="1" wp14:anchorId="4A755A4D" wp14:editId="03486951">
            <wp:simplePos x="0" y="0"/>
            <wp:positionH relativeFrom="column">
              <wp:posOffset>5084379</wp:posOffset>
            </wp:positionH>
            <wp:positionV relativeFrom="paragraph">
              <wp:posOffset>942458</wp:posOffset>
            </wp:positionV>
            <wp:extent cx="1452785" cy="760022"/>
            <wp:effectExtent l="0" t="0" r="0" b="2540"/>
            <wp:wrapNone/>
            <wp:docPr id="15122214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21412"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231" cy="765487"/>
                    </a:xfrm>
                    <a:prstGeom prst="rect">
                      <a:avLst/>
                    </a:prstGeom>
                  </pic:spPr>
                </pic:pic>
              </a:graphicData>
            </a:graphic>
            <wp14:sizeRelH relativeFrom="page">
              <wp14:pctWidth>0</wp14:pctWidth>
            </wp14:sizeRelH>
            <wp14:sizeRelV relativeFrom="page">
              <wp14:pctHeight>0</wp14:pctHeight>
            </wp14:sizeRelV>
          </wp:anchor>
        </w:drawing>
      </w:r>
      <w:r>
        <w:rPr>
          <w:rFonts w:ascii="Trade Gothic LT Pro Cn" w:hAnsi="Trade Gothic LT Pro Cn"/>
          <w:color w:val="000000" w:themeColor="text1"/>
        </w:rPr>
        <w:t xml:space="preserve">(Applicants may set their preferred language by clicking the “Select Language” box in the upper lefthand corner of </w:t>
      </w:r>
      <w:r w:rsidR="00E5378A">
        <w:rPr>
          <w:rFonts w:ascii="Trade Gothic LT Pro Cn" w:hAnsi="Trade Gothic LT Pro Cn"/>
          <w:color w:val="000000" w:themeColor="text1"/>
        </w:rPr>
        <w:t xml:space="preserve">any </w:t>
      </w:r>
      <w:r>
        <w:rPr>
          <w:rFonts w:ascii="Trade Gothic LT Pro Cn" w:hAnsi="Trade Gothic LT Pro Cn"/>
          <w:color w:val="000000" w:themeColor="text1"/>
        </w:rPr>
        <w:t>page.)</w:t>
      </w:r>
    </w:p>
    <w:sectPr w:rsidR="00951916" w:rsidRPr="00011DCE" w:rsidSect="00951916">
      <w:pgSz w:w="12240" w:h="15840"/>
      <w:pgMar w:top="1440" w:right="1440" w:bottom="114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 Gothic LT Pro Cn">
    <w:altName w:val="Calibri"/>
    <w:panose1 w:val="00000000000000000000"/>
    <w:charset w:val="4D"/>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010E2"/>
    <w:multiLevelType w:val="hybridMultilevel"/>
    <w:tmpl w:val="E398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38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27"/>
    <w:rsid w:val="00011DCE"/>
    <w:rsid w:val="000274D1"/>
    <w:rsid w:val="000505C6"/>
    <w:rsid w:val="0007701C"/>
    <w:rsid w:val="000813FD"/>
    <w:rsid w:val="00143CF3"/>
    <w:rsid w:val="00167496"/>
    <w:rsid w:val="00225597"/>
    <w:rsid w:val="00232557"/>
    <w:rsid w:val="00292DAE"/>
    <w:rsid w:val="002A111A"/>
    <w:rsid w:val="002A36AA"/>
    <w:rsid w:val="002C425A"/>
    <w:rsid w:val="0030421B"/>
    <w:rsid w:val="00314761"/>
    <w:rsid w:val="00366ADB"/>
    <w:rsid w:val="00393B70"/>
    <w:rsid w:val="003B7F80"/>
    <w:rsid w:val="004971BB"/>
    <w:rsid w:val="004B1DDE"/>
    <w:rsid w:val="004F155C"/>
    <w:rsid w:val="006202E1"/>
    <w:rsid w:val="00626F68"/>
    <w:rsid w:val="00632ADD"/>
    <w:rsid w:val="006404F7"/>
    <w:rsid w:val="006C33AC"/>
    <w:rsid w:val="00716160"/>
    <w:rsid w:val="00777B74"/>
    <w:rsid w:val="00777E33"/>
    <w:rsid w:val="007A7510"/>
    <w:rsid w:val="00832479"/>
    <w:rsid w:val="00874D46"/>
    <w:rsid w:val="00906B27"/>
    <w:rsid w:val="0091720F"/>
    <w:rsid w:val="00951916"/>
    <w:rsid w:val="009F6A41"/>
    <w:rsid w:val="00A64CB8"/>
    <w:rsid w:val="00A813F3"/>
    <w:rsid w:val="00B02937"/>
    <w:rsid w:val="00BA1F0B"/>
    <w:rsid w:val="00BF4FFC"/>
    <w:rsid w:val="00C2109B"/>
    <w:rsid w:val="00CA14D6"/>
    <w:rsid w:val="00CD59F3"/>
    <w:rsid w:val="00CE5A47"/>
    <w:rsid w:val="00D073BA"/>
    <w:rsid w:val="00D22F90"/>
    <w:rsid w:val="00E5378A"/>
    <w:rsid w:val="00E85825"/>
    <w:rsid w:val="00E921E1"/>
    <w:rsid w:val="00E9350E"/>
    <w:rsid w:val="00F55F46"/>
    <w:rsid w:val="00F563E6"/>
    <w:rsid w:val="00F9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B210E"/>
  <w15:chartTrackingRefBased/>
  <w15:docId w15:val="{16580767-2553-CE4C-A9BD-57A6EE39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FFC"/>
    <w:pPr>
      <w:ind w:left="720"/>
      <w:contextualSpacing/>
    </w:pPr>
  </w:style>
  <w:style w:type="character" w:styleId="Hyperlink">
    <w:name w:val="Hyperlink"/>
    <w:basedOn w:val="DefaultParagraphFont"/>
    <w:uiPriority w:val="99"/>
    <w:unhideWhenUsed/>
    <w:rsid w:val="004B1DDE"/>
    <w:rPr>
      <w:color w:val="0563C1" w:themeColor="hyperlink"/>
      <w:u w:val="single"/>
    </w:rPr>
  </w:style>
  <w:style w:type="character" w:styleId="UnresolvedMention">
    <w:name w:val="Unresolved Mention"/>
    <w:basedOn w:val="DefaultParagraphFont"/>
    <w:uiPriority w:val="99"/>
    <w:rsid w:val="004B1DDE"/>
    <w:rPr>
      <w:color w:val="605E5C"/>
      <w:shd w:val="clear" w:color="auto" w:fill="E1DFDD"/>
    </w:rPr>
  </w:style>
  <w:style w:type="character" w:styleId="FollowedHyperlink">
    <w:name w:val="FollowedHyperlink"/>
    <w:basedOn w:val="DefaultParagraphFont"/>
    <w:uiPriority w:val="99"/>
    <w:semiHidden/>
    <w:unhideWhenUsed/>
    <w:rsid w:val="004B1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1564</Characters>
  <Application>Microsoft Office Word</Application>
  <DocSecurity>0</DocSecurity>
  <Lines>40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stephanie@mclaughlindotyfoundation.org</dc:creator>
  <cp:keywords/>
  <dc:description/>
  <cp:lastModifiedBy>Lisa Arledge</cp:lastModifiedBy>
  <cp:revision>3</cp:revision>
  <cp:lastPrinted>2023-11-06T17:31:00Z</cp:lastPrinted>
  <dcterms:created xsi:type="dcterms:W3CDTF">2024-12-03T20:24:00Z</dcterms:created>
  <dcterms:modified xsi:type="dcterms:W3CDTF">2024-12-03T20:24:00Z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ee3f9ef42599e2d5873109f0efd6b525f9ff13311b4d0273f67d50bc0fe55384</vt:lpwstr>
  </property>
</Properties>
</file>